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38.2023.61 vom 6. Mai 2024</w:t>
      </w:r>
    </w:p>
    <w:p>
      <w:r>
        <w:t>TI Tribunale d'appello, 2024-05-06, IT</w:t>
      </w:r>
    </w:p>
    <w:p>
      <w:r>
        <w:rPr>
          <w:b/>
        </w:rPr>
        <w:t xml:space="preserve">Quelle: </w:t>
      </w:r>
      <w:r>
        <w:t>https://mcp.opencaselaw.ch/entscheid/ti_gerichte_38.2023.61</w:t>
      </w:r>
    </w:p>
    <w:p>
      <w:r>
        <w:t>FR: TI_GERICHTE 38.2023.61 du 6 mai 2024</w:t>
      </w:r>
    </w:p>
    <w:p>
      <w:r>
        <w:t>IT: TI_GERICHTE 38.2023.61 del 6 maggio 2024</w:t>
      </w:r>
    </w:p>
    <w:p>
      <w:pPr>
        <w:pStyle w:val="Heading2"/>
      </w:pPr>
      <w:r>
        <w:t>Regeste</w:t>
      </w:r>
    </w:p>
    <w:p>
      <w:r>
        <w:t>A ragione SdL ha negato ILR ad associazione sportiva (periodo 02-04/2021). I dip. annunciati non hanno corso rischio perdita lavoro a breve termine, né l'associazione come tale ha corso il rischio di fallire (aspetto accertato grazie alla doc. contabile richiamata dal Tribunale)</w:t>
      </w:r>
    </w:p>
    <w:p>
      <w:pPr>
        <w:pStyle w:val="Heading2"/>
      </w:pPr>
      <w:r>
        <w:t>Erwägungen</w:t>
      </w:r>
    </w:p>
    <w:p>
      <w:r>
        <w:rPr>
          <w:b/>
        </w:rPr>
        <w:t>E. 3</w:t>
      </w:r>
    </w:p>
    <w:p>
      <w:r>
        <w:t>maggio 2022, pubblicata in SVR 8-9/2022 ALV n. 29 p. 102 ss., concernente una società attiva nel trasporto di persone, in particolare di scolari, che aveva chiesto il lavoro ridotto per 227 collaboratori in ragione di una riduzione degli orari ordinata a causa della pandemia da Covid-19, il TF ha annullato la sentenza cantonale (che aveva confermato la decisione amministrativa con la quale era stato negato il diritto all’indennità per lavoro ridotto principalmente per il motivo che la società in questione era finanziata in gran parte da sovvenzioni pubbliche) e ha rinviato la causa al tribunale di prime cure affinché chiarisse l’entità della copertura dei costi d’esercizio mediante sovvenzioni pubbliche, come pure le possibilità di disdetta dei contratti di lavoro (in questo senso, si veda pure la STF 8C_157/2022 dell’8 settembre 2022 consid. 3.4.3, pubblicata in SVR 12/2022 ALV n. 35 p. 122 ss.). Con giudizio 8C_322/2022 del 30 gennaio 2023 consid. 7.2, riguardante una società anonima di diritto privato attiva essenzialmente nel campo del trasporto pubblico di persone, alla quale l’autorità cantonale preposta aveva negato il diritto alle indennità per lavoro ridotto, l’Alta Corte ha parzialmente accolto il ricorso della società e rinviato gli atti al tribunale di prima istanza affinché chiarisse l’entità della copertura dei costi di gestione mediante sovvenzioni pubbliche e le possibilità concrete di licenziamento in base alla regolamentazione applicabile al personale. 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 È invece stata lasciata aperta la questione di sapere se il diritto all’indennità doveva essere negato anche perché eventuali deficit dell’azienda sarebbero stati comunque coperti attraverso fondi pubblici (cfr. D. Cattaneo, “COVID-19: les premiers arrêts du Tribunal des assurances du canton du Tessin”, in: Assurances sociales et pandémie de Covid-19 a cura di Sylvie Pétremand, Ed. Stämpfli, 2021, p. 181 - 209 (193)). La medesima soluzione è stata adottata da questa Corte in due sentenze 38.2021.31 e 38.2021.37 del 30 agosto 2021 relative ad un’altra corporazione di diritto pubblico. Il TCA è arrivato alla medesima conclusione in una sentenza 38.2021.9 del 18 maggio 2021, pure cresciuta incontestata in giudicato, a proposito di una società che non era un’azienda privata nel vero senso del termine. Per l’unico dipendente non esisteva un effettivo rischio di licenziamento a breve termine e la perdita di lavoro faceva comunque parte del normale rischio aziendale. Con sentenza 38.2021.35 del 4 ottobre 2021 questo Tribunale ha stabilito che a ragione la Sezione del lavoro non aveva riconosciuto a un'associazione sportiva il diritto a indennità per lavoro ridotto per i suoi dipendenti nel periodo agosto - dicembre 2020. In effetti, ritenuto che gli allenamenti per i ragazzi di meno di 16 anni non sono mai stati soppressi e la ristorazione è stata chiusa dal 22 dicembre 2020, per i dipendenti non vi era il rischio di licenziamento a breve termine. Questa Corte, con sentenze 38.2021.38 e 38.2021.50 del 22 novembre 2021, ha parimenti negato il diritto all’indennità per lavoro ridotto trattandosi di un’associazione volta a offrire un percorso formativo professionale a giovani talenti sportivi della regione. Dopo aver concluso che, alla luce del suo scopo statutario, l’associazione in questione non costituiva un’azienda privata commerciale nel vero senso del termine, il TCA ha accertato che i suoi dipendenti non erano esposti ad un rischio immediato ed effettivo di essere licenziati visto che, per regolamento, essa era tenuta a disporre di determinati profili con specifiche competenze e, d’altra parte, che i termini di disdetta previsti dai contratti avrebbero impedito un’interruzione a corto termine dei rapporti di lavoro. In subordine, il TCA ha rilevato che nemmeno l’esistenza stessa dell’associazione era del resto stata minacciata, tenuto conto soprattutto che il suo finanziamento era garantito principalmente da introiti esterni. Con pronunzia 8C_16/2022 del 10 novembre 2022, il TF ha respinto il ricorso interposto dall’associazione contro la sentenza 38.2021.38, sviluppando in particolare l’argomentazione seguente: " (…). 6.1. La ricorrente censura una violazione del diritto federale ( art. 31 e 32 LADI ) e del diritto di essere sentito ( art. 29 cpv. 2 Cost. ). 6.1.1. Innanzitutto la ricorrente reclama l'applicazione per analogia della giurisprudenza relativa ai datori di lavoro di diritto pubblico, che sarebbe estremamente carente dal profilo della motivazione, tanto da rendere la decisione impugnata lesiva del suo diritto di essere sentito, dal profilo dell'ottenimento di una decisione motivata da parte dell'autorità. Essa censura al Tribunale inferiore di non avere motivato le ragioni per cui l'Associazione andrebbe trattata alla stregua di un datore di lavoro di diritto pubblico come la complessità e l'importanza del caso avrebbero richiesto. Nella decisione impugnata non verrebbero indicati i motivi per cui l'Associazione dovrebbe essere ritenuta analoga a un datore di lavoro di diritto pubblico sotto il profilo del diritto alle indennità per il lavoro ridotto. Tale aspetto sarebbe poi aggravato dal fatto che il Tribunale cantonale sembrerebbe essersi ispirato alle direttive della SECO, le quali non sarebbero di principio vincolanti per i tribunali. Secondariamente, l'Associazione non sarebbe paragonabile a un datore di lavoro di diritto pubblico in ragione delle grandi differenze in materia di garanzia delle entrate e, di conseguenza, di salvaguardia dei posti di lavoro. Di conseguenza, nella misura in cui l'Associazione sarebbe stata assimilata a un datore di lavoro di diritto pubblico senza valide motivazioni e a torto, il Tribunale cantonale non si sarebbe limitato ad applicare i disposti degli art. 31 e 32 LADI , senza includere dunque le condizioni cumulative previste per i datori di lavoro di diritto pubblico, la decisione qui impugnata sarebbe lesiva del diritto federale. 6.1.2. Tali censure sono infondate. Il Tribunale cantonale si riferisce alla giurisprudenza DTF 121 V 363 che si è sviluppata per determinare se il personale dei servizi pubblici soddisfi i presupposti per il diritto alle indennità per lavoro ridotto ( DTF 121 V 363 consid. 3). La ricorrente tralascia che questa giurisprudenza non ha introdotto una condizione supplementare per il servizio pubblico rispetto all'ente privato. I presupposti del rischio di licenziamenti a breve termine dal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ne sulla direttiva 2021/01 del 20 gennaio 2021 (sempre al punto 2.6). Pertanto, le questioni sollevate dalla ricorrente in riferimento a queste direttive possono essere lasciate aperte. 6.1.3. La giurisprudenza ha dedotto dal diritto di essere sentito l'obbligo per le autorità di motivare le proprie decisioni, affinché gli amministrati possano comprendere ed esercitare i diritti di ricorso in maniera effettiva.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 DTF 146 II 335 consid. 5.1; 143 III 65 consid. 5.2; 142 II 154 consid. 4.2; 141 IV 249 consid. 1.3.1; 139 IV 179 consid. 2.2). Il diritto di essere sentito è leso soltanto se l'autorità omette di pronunciarsi su questioni che presentano una certa pertinenza o di prendere in considerazione fatti e argomenti importanti per la decisione da adottare ( DTF 143 III 65 consid. 5.2; 141 V 557 consid. 3.2.1). Nella fattispecie, contrariamente a quanto preteso dalla ricorrente, al Tribunale cantonale non possono essere rimproverate violazioni del diritto di essere sentito, visto che i presupposti legali per ricevere l'indennità per lavoro ridotto devono essere soddisfatti da ogni datore di lavoro, pubblico o privato (cfr. consid. 6.1.2 precedente). Di conseguenza, il fatto che il Tribunale cantonale abbia assimilato l'Associazione a un datore di lavoro di diritto pubblico non era essenziale per la decisione. 6.2. La ricorrente invoca inoltre una violazione del principio di legalità in relazione con il principio di uguaglianza giuridica ( art. 5 cpv. 1 e art. 8 cpv. 1 Cost. ). L'insorgente sottolinea che la sua assimilazione a un datore di lavoro di diritto pubblico sarebbe sprovvista di base legale. Il Tribunale cantonale avrebbe infatti operato tale analogia basandosi sulle direttive della SECO, le quali non costituirebbero una valida base legale e non sarebbero vincolanti per il giudice. Una simile assimilazione necessiterebbe di una valida base legale, adottata dal legislatore a seguito del normale iter legislativo, il che non sarebbe avvenuto nel caso specifico. Ciò avrebbe una portata determinante per l'Associazione. 6.2.1. Come esposto, i presupposti del rischio di licenziamenti a breve termine dal personale colpito da lavoro ridotto e il rischio aziendale assunto dall'impresa interessata - dettagliata nella DTF 121 V 362 in relazione ai servizi pubblici - devono essere soddisfatti da ogni datore di lavoro, pubblico o privato, che richiede l'indennità per lavoro ridotto (cfr. consid. 6.1.2). Il Tribunale cantonale si è riferito giustamente al Messaggio concernente la Legge federale sulle basi legali delle ordinanze del Consiglio federale volte a far fronte all'epidemia di COVID-19 (legge COVID-19) del 12 agosto 2020, sottolineando che lo scopo delle indennità per lavoro ridotto non è quello di garantire la sopravvivenza dell'esercizio o di coprire le perdite e la diminuzione del fatturato, bensì quello di salvaguardare i posti di lavoro (FF 2020 5797 n. 2.3.8 pag. 5818; cfr. DTF 147 V 359 consid. 4.6.3). Nella fattispecie i presupposti del rischio di licenziamenti a breve termine dal personale colpito da lavoro ridotto e il rischio aziendale assunto dall'Associazione, avendo esteso la propria attività e aumentato il numero dei propri dipendenti durante la pandemia, non sono soddisfatti. Dato che l'assimilazione della ricorrente a un datore di lavoro di diritto pubblico nella sentenza del Tribunale cantonale non è decisiva, non si può ravvisare una qualsiasi violazione del principio di legalità o del diritto federale. Le censure della ricorrente sono quindi destinate all'insuccesso. 6.2.2. Davanti al Tribunale cantonale la ricorrente ha evidenziato che l'Associazione fornisce, a favore dei propri soci, la formazione di giovani talenti permettendo ai club professionisti di soddisfare i requisiti per l'ottenimento delle licenze. Esso ha evidenziato che all'interno della regione sono possibili varie modalità giuridiche per gestire il partenariato con i club professionisti. Principalmente una società potrebbe gestire il partenariato nell'ambito della propria struttura giuridica e prendere accordi con altre società, oppure - come nel caso della ricorrente - potrebbe essere costituita un'associazione giuridicamente indipendente, i cui soci attivi sarebbero le società calcistiche. Quindi l'Associazione stessa indica di aver optato per un modello di gestione del calcio giovanile diverso da quello degli altri cantoni. Essa non dispone di giocatori professionisti e, in effetti, i dipendenti per i quali sono state richieste le indennità per lavoro ridotto sono figure professionali (allenatori, fisioterapisti, ecc.) distinte dai giocatori. La ricorrente in questa istanza non precisa, per quali dipendenti le altre associazioni "analoghe alla ricorrente" (ma di solito con giocatori professionisti e altri, come spiegato dall'Associazione) hanno ottenuto le indennità per il lavoro ridotto tramite decisioni degli Uffici dell'Assicurazione contro la disoccupazione di altri Cantoni. Il Tribunale cantonale ha già tuttavia evidenziato che c'erano circostanze speciali per i giocatori professionisti che, durante il periodo per il quale non si potevano giocare partite, erano stati colpiti da una perdita lavorativa pari al 100 %. In tale prospettiva neanche il riferimento all'uguaglianza giuridica ha miglior sorte. Il principio della parità di trattamento è disatteso soltanto quando, tra casi simili, vi sono distinzioni che nessun ragionevole motivo in relazione alla situazione da regolare giustifica di fare o sottopone a un regime identico situazioni che presentano tra loro differenze rilevanti e di natura tale da rendere necessario un trattamento diverso ( DTF 143 I 1 consid. 3.3).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141 I 235 consid. 7.1 e 141 I 153 consid. 5.1, con riferimenti).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Il TCA, in un’altra sentenza 38.2021.75 del 29 novembre 2021, cresciuta incontestata in giudicato, ha confermato il modo di procedere dell’amministrazione che aveva negato il diritto a ILR ad un’associazione ex art. 60 CC attiva nell’ambito della prevenzione e sensibilizzazione e non considerata un’azienda privata commerciale nel vero senso della parola. Per l'unico dipendente al 50% della ricorrente - che beneficiava, a prescindere dai finanziamenti mirati al sostegno di specifici progetti, di tasse sociali e contributi, non vi era un rischio effettivo e immediato di licenziamento. Con sentenza 38.2021.58 del 13 dicembre 2021, cresciuta incontestata in giudicato, questa Corte, nel caso di una società attiva nel trasporto di viaggiatori in base ad una concessione del Dipartimento federale dell’ambiente dei trasporti dell’energia e delle comunicazioni (DATEC), che svolgeva un servizio pubblico e che era detenuta, per la maggioranza, da Enti pubblici, ha ritenuto che i dipendenti della stessa non correvano un rischio concreto di perdere il loro impiego a breve termine. Ciò tenuto conto dei normali periodi di disdetta fissati nel Contratto collettivo di lavoro. Inoltre, è stato appurato che l’azienda non era minacciata nella sua stessa esistenza in ragione dei sussidi pubblici (erogati dalla Confederazione, dal Cantone e dai Comuni) di cui beneficiava a copertura delle perdite. Al riguardo cfr. anche la STCA 38.2021.90 del 21 febbraio 2022. Con la pronunzia 38.2021.91 del 30 maggio 2022, cresciuta incontestata in giudicato, questo Tribunale ha negato il diritto alle indennità per lavoro ridotto ad una fondazione senza scopo di lucro attiva nel campo della protezione dei minori, posto che la sua stessa esistenza non era minacciata nel periodo per il quale è stata chiesta la prestazione. In questo senso, dopo aver rilevato che la ricorrente fornisce delle prestazioni d’interesse pubblico, il TCA ha in particolare accertato che, anche negli anni precedenti la pandemia, aveva registrato delle perdite a conto economico, anche di un’entità maggiore rispetto a quella registrata nel periodo 1° luglio 2019 - 30 giugno 2020, e nonostante ciò ha sempre continuato a svolgere le proprie attività. Inoltre, dalla documentazione a disposizione è risultato che la fondazione si finanziava, oltre che parzialmente (nella misura del 30%) con i ricavi ottenuti dalle attività nelle scuole pubbliche e private, grazie ai contributi del Cantone, di altre istituzioni, fondazioni, aziende e privati. Con giudizio 38.2022.21 del 13 giugno 2022, cresciuto incontestato in giudicato, il TCA ha confermato la decisione amministrativa mediante la quale era stato riconsiderato un precedente provvedimento di assegnazione d’indennità per lavoro ridotto a un’associazione di pubblica utilità operante nel campo delle disabilità. In quella fattispecie, il Tribunale ha negato che l’esistenza stessa dell’associazione, rispettivamente di sue singole unità d’esercizio, fosse minacciata, e ciò in considerazione dell’entità delle sovvenzioni pubbliche di cui godeva e della constatazione che, sebbene negli anni precedenti la pandemia gli esercizi contabili si erano sempre chiusi con dei deficit, anche più importanti di quello fatto registrare nel 2020, l’associazione, rispettivamente le sue singole unità d’esercizio, avevano comunque potuto continuare a svolgere le loro attività. Con sentenze 38.2022.24 e 38.2022.25 del 19 dicembre 2022, questa Corte ha stabilito che la Sezione del lavoro aveva correttamente riconsiderato la decisione con la quale un’associazione mantello attiva in ambito sportivo era stata posta al beneficio delle indennità per lavoro ridotto per il periodo marzo-agosto 2020, rispettivamente negatole l'assegnazione per un periodo successivo (settembre-dicembre 2020). Alla base di quelle pronunzie vi era la constatazione che, dati finanziari alla mano, l’esistenza stessa dell’associazione non era mai stata minacciata e, del resto, che nemmeno i dipendenti annunciati erano stati esposti a un rischio imminente di licenziamento, tenuto conto delle contenute dimensioni di un organico chiamato a gestire un movimento di vaste proporzioni e del fatto che le mansioni da loro svolte erano da considerare essenziali per il funzionamento, l’attività e lo scopo dell’associazione interessata. L’impugnativa presentata contro la prima delle due pronunzie appena menzionate, con la quale era stata fatta valere una violazione degli articoli 31 e 32 LADI per il motivo che il TCA non avrebbe tenuto conto della circostanza che, senza le indennità per lavoro ridotto riconosciute in un primo momento, la sopravvivenza dell’associazione sarebbe stata gravemente compromessa e, di conseguenza, si sarebbe dovuto procedere a dei licenziamenti, è stata respinta dal TF con giudizio 8C_76/2023 del 2 giugno 2023. Queste, in particolare, le considerazioni sviluppate dalla Corte federale: " (…). 5.1.3. Invano la ricorrente censura la violazione del diritto federale. Nel caso concreto, infatti, a prescindere dall'inclusione o meno nei conti annuali delle indennità per lavoro ridotto già percepite nel corso del 2020 - fatto peraltro non sollevato nel corso della procedura cantonale e pertanto inammissibile in questa sede ( art. 99 cpv. 1 LTF ) -, l'autorità inferiore ha infatti rilevato che il contributo esterno Sport-toto versato ad inizio 2020 per un ammontare di fr. 547'500.- consentiva di coprire ampiamente la massa salariale dell'associazione stabilita a fr. 435'604.-. Del resto, il Tribunale cantonale ha rilevato che nell'esercizio contabile 2019/2020 i ricavi esterni dell'associazione erano aumentati rispetto all'esercizio dell'anno precedente, ciò a fronte di minori costi da ricondurre alle restrizioni dovute alla pandemia che impedivano il consueto svolgimento delle attività sportive. La Corte cantonale poteva pertanto concludere, in conformità con il diritto federale, che nel periodo considerato la ricorrente non fosse effettivamente esposta ad un rischio proprio per la sua stessa esistenza, ossia di chiusura a seguito della perdita di lavoro subita. Di riflesso, giacché la situazione economica dell'associazione garantiva il pagamento dei salari del proprio personale, nulla può essere rimproverato ai giudici cantonali per non aver ritenuto adempiuta la condizione del rischio immediato e inevitabile di licenziamento dei dipendenti; ciò tenuto anche conto dell'importanza che la ricorrente riveste nel movimento calcistico sia regionale che nazionale e delle competenze organizzative in capo ai suoi dipendenti. Il Tribunale cantonale ha infatti stabilito che la ricorrente affilia ben 125 società calcistiche ticinesi e del Grigioni italiano più i relativi raggruppamenti allievi, per un totale di circa 15'000 tesserati. D'altronde, lo scopo dell'indennità per lavoro ridotto non è quello di garantire l'esistenza dell'esercizio o coprire la perdita di fatturato, bensì di evitare dei licenziamenti (Messaggio del 12 agosto 2020 concernente la legge federale sulle basi legali delle ordinanze del Consiglio federale volte a far fronte all'epidemia di COVID-19, FF 2020 5797 segg., cifra 2.3.8; DTF 147 V 359 consid. 4.6.3; sentenza 8C_16/2022 del 10 novembre 2022 consid. 6.2.1). Ne discende che, su questo punto, le censure si rivelano infondate.” Il Tribunale delle assicurazioni del Canton Ginevra, in una sentenza ATAS 1121/2020 del 19 novembre 2020, applicando la DTF 121 V 362 al caso della Fondation des Parkings de Genève (“ entreprise de droit public ”), ha concluso che per i dipendenti non esisteva un rischio concreto di licenziamento a breve termine e ha lasciato aperta la questione relativa al rischio di chiusura dell’azienda (cfr. Sarah Braunschmidt Scheidegger e Christian Dandres, L’indemnité pour réduction de l’horaire de travail à l’épreuve du COVID-19, in: Assurances sociales et pandémie de Covid-19 a cura di Sylvie Pétremand, Ed. Stämpfli, 2021, p. 147 seg. (175-177). La Corte delle assicurazioni sociali del Cantone Vallese, con giudizio S1 20 208 del 9 marzo 2021, pubblicato in RVJ/ZWR 2022 p. 112, ha confermato il diniego del diritto a ILR dal 16 marzo al 30 aprile 2020 a un’associazione di diritto privato che si occupa di accogliere di giorno bambini in età prescolare, evidenziando, da un lato, che l’associazione, che forniva delle prestazioni sulla base di un accordo concluso con l’ente pubblico, doveva essere assimilata a un datore di lavoro di diritto pubblico ai sensi del p.to D37 della Prassi LADI ILR. Dall’altro, che una convenzione conclusa con il Comune prevede una sovvenzione legata al risultato della struttura che copre il saldo dei costi salariali e delle spese di funzionamento e d’infrastruttura. Con giudizio 38.2021.85 del 21 marzo 2022, confermato dal TF con la sentenza 8C_273/2022 dell’8 febbraio 2023, riguardante una società di gestione di tre saloni di parrucchiere che, per il periodo 1° luglio - 31 dicembre 2021, aveva ha inoltrato un preannuncio di lavoro ridotto al 30% per tutti i suoi dipendenti, questo Tribunale ha confermato il rifiuto di assegnare le indennità per lavoro ridotto. In quell’occasione, il TCA aveva in particolare accertato che la società ricorrente, mentre stava beneficiando di indennità per lavoro ridotto dal mese di marzo 2020, aveva sostituito due parrucchieri che avevano dato le dimissioni con altre due persone impiegate per la stessa funzione, alla stessa percentuale lavorativa e con un contratto di lavoro a tempo indeterminato. La prima assunzione, con effetto dal 2 gennaio 2021, era intervenuta allorquando la situazione epidemiologica stava peggiorando sensibilmente e le autorità avevano già introdotto misure restrittive per diversi settori economici, mentre la seconda, con effetto dal 1° luglio 2021, era avvenuta in un periodo in cui il settore dei parrucchieri poteva ancora subire contrazioni. Tenuto conto delle tempistiche di assunzione e delle rispettive percentuali lavorative, questa Corte ha concluso che l'insorgente non aveva rispettato l'obbligo di ridurre il danno e che l'eventuale perdita di lavoro non era inevitabile ma che rientrava nel normale rischio aziendale. Essa avrebbe infatti dovuto impiegare il personale già alle proprie dipendenze per le tre sedi anziché procedere alle due nuove assunzioni in un periodo molto difficile come quello pandemico, che comportava in sé il pericolo di subire perdite. 2.6.  Nella concreta evenienza, con sentenza 38.2022.43 del 3 aprile 2022 (cfr. doc. VII – inc. 38.2022.43), questo Tribunale ha respinto il ricorso dell’RI 1, per il motivo che i dipendenti dell’associazione non avevano in realtà mai corso un rischio effettivo e imminente di licenziamento. Da una parte, si è ritenuto che i dipendenti in discussione (__________) rappresentavano delle figure professionali essenziali e necessarie per il funzionamento, l’attività e lo scopo dell’associazione. Un loro licenziamento a breve termine era dunque poco plausibile, posto che non sarebbe stato possibile ricostituire in poco tempo un’organizzazione tanto complessa dopo averla smantellata, ciò anche ponendo mente al fatto che allenamenti e partite avevano potuto riprendere, seppur con delle limitazioni, in tempi relativamente brevi, in occasione sia della prima che della seconda ondata pandemica. D’altra parte, questa Corte ha constatato che i contratti di lavoro dei dipendenti dell’RI 1 erano tutti di durata determinata e senza possibilità di disdetta anticipata, circostanza che costituiva un ulteriore ostacolo alla soppressione a breve termine degli impieghi. In quell’occasione, il TCA ha pure escluso che l’amministrazione, negando all’insorgente l’erogazione delle indennità per lavoro ridotto, avrebbe violato il principio della parità di trattamento. 2.7.  Il giudizio cantonale appena citato è stato annullato dal TF con la sentenza 8C_323/2023, 8C_324/2023 e 8C_325/2023 del 17 ottobre 2023 e la causa retrocessa al TCA per nuova decisione ai sensi dei considerandi. L’Alta Corte si è in particolare espressa nei seguenti termini: " (…).</w:t>
      </w:r>
    </w:p>
    <w:p>
      <w:r>
        <w:rPr>
          <w:b/>
        </w:rPr>
        <w:t>E. 8</w:t>
      </w:r>
    </w:p>
    <w:p>
      <w:r>
        <w:t>L'interpretazione proposta dalla Corte cantonale dei presupposti per fondare il diritto alle ILR non è priva di criticità.</w:t>
      </w:r>
    </w:p>
    <w:p>
      <w:r>
        <w:rPr>
          <w:b/>
        </w:rPr>
        <w:t>E. 8.1</w:t>
      </w:r>
    </w:p>
    <w:p>
      <w:r>
        <w:t>Non è infatti imperativo che la perdita di lavoro, nel caso concreto, provochi un rischio di fallimento o di chiusura dell'azienda, pregiudicandone l'esistenza. La giurisprudenza richiede piuttosto che una qualsiasi entità richiedente, pubblica o privata, sia - in generale - esposta ad un tale rischio. In effetti, la nozione di rischio aziendale proprio è stata sviluppata al fine di delimitare gli aventi diritto tra entità private e pubbliche: le prime possono in effetti ritrovarsi a dovere intraprendere a breve termine delle misure come il licenziamento di dipendenti, onde evitare che il rischio aziendale proprio si concretizzi nel fallimento o nella chiusura dell'attività; ciò non vale di principio per le seconde, data l'esistenza di garanzie statali. Ora, per quanto entrambi i presupposti debbano essere rispettati indipendentemente dalla natura (pubblica o privata) dell'entità richiedente, è possibile ritenere che il rischio aziendale proprio per le entità di natura privata sia generalmente accertato, essendo le stesse esposte, per l'appunto, al rischio di fallimento o di chiusura in assenza di garanzie statali. Di conseguenza, la perdita di lavoro non deve sistematicamente concretizzare un tale rischio - benché ciò sia possibile - affinché si possano concedere le rispettive indennità. Invero, lo scopo delle ILR non è quello di garantire la sopravvivenza dell'esercizio o di coprire le perdite e la diminuzione del fatturato, bensì di salvaguardare i posti di lavoro ( DTF 147 V 359 consid. 4.6.3). Questa è la finalità espressa dalla legge all'art. 31 cpv. 1 lett. d LADI. 8.2. Il rischio per l'esistenza stessa dell'azienda a seguito della perdita di lavoro può nondimeno avere un'incidenza nell'esame dell'ulteriore presupposto, analizzando se una tale circostanza possa comportare il rischio di licenziamenti a breve termine. Come visto, i giudici ticinesi hanno ritenuto che fosse poco plausibile che i dipendenti dell'associazione avessero corso il rischio di perdere il loro lavoro a breve termine nel caso concreto. Tuttavia, la Corte cantonale non ha incluso nella propria ponderazione le circostanze allegate nel ricorso cantonale - e ripetute in questa sede - secondo cui la situazione economica dell'associazione fosse tale da comprometterne l'esistenza, aggravando il rischio di licenziamenti. A torto tale questione è stata lasciata aperta, poiché già dai soli dati contabili citati nelle sentenze avversate non è possibile escludere che la situazione economica dell’RI 1 abbia effettivamente avuto un influsso su tale aspetto. A prescindere dalla pertinenza delle motivazioni addotte dal Tribunale cantonale per negare il presupposto in questione, un riesame sotto questo profilo si rivela dunque necessario.</w:t>
      </w:r>
    </w:p>
    <w:p>
      <w:r>
        <w:rPr>
          <w:b/>
        </w:rPr>
        <w:t>E. 8.3</w:t>
      </w:r>
    </w:p>
    <w:p>
      <w:r>
        <w:t>Tale compito non spetta però a questa Corte, ritenuto altresì che la ricorrente si riferisce ad una situazione contabile che non rispecchia quella accertata nei giudizi impugnati, nonostante le sue allegazioni risultino dal bilancio e dal conto economico dell'associazione relativi all'esercizio 2020/2021, proposti quale mezzo di prova con il ricorso del 27 aprile 2022 al Tribunale cantonale (documento C) ma non considerato dal medesimo. La causa deve pertanto essere rinviata al Tribunale cantonale affinché decida nuovamente in merito al diritto alle ILR nei tre periodi preannunciati, tenendo ugualmente conto della situazione economica dell'associazione e valutando in particolare il suo influsso sull'aggravarsi del rischio di licenziamenti. Nel suo esame esso sarà inoltre tenuto a pronunciarsi sull'ammissibilità del mezzo di prova appena citato, considerato che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 2.8.  In data 8 novembre 2023, alle parti è stato assegnato un termine per formulare osservazioni sulla sentenza federale di rinvio. All’avv. RA 1 è stato altresì chiesto di produrre “ la documentazione contabile concernente le stagioni 2016/’17 e successive (comprensiva dei rapporti dell’organo di revisione), come pure i relativi rapporti di attività (comprensivi dei rapporti finanziari). ” (doc. II). Con scritto del 16 novembre 2023, la Sezione del lavoro ha comunicato di non avere osservazioni da presentare (doc. V). Il rappresentante dell’associazione insorgente si è invece così espresso: " (…) I rapporti di attività non sono stati trascritti, ma oralmente condivisi dal Comitato con i soci dell’RI 1 nel corso delle Assemblee, prima dell’approvazione dei conti. Di conseguenza, tali rapporti non possono essere prodotti. La documentazione qui allegata (conti dal 01.07.2015 al 30.06.2022) è tutto quanto a disposizione della mia mandante, la quale ha nominato l’organo di revisione unicamente per la chiusura dei conti al 30 giugno 2022, ai fini della richiesta alla __________ per ottenere la __________, affinché la __________ potesse __________ (l’allora “__________”). Fino al 30 giugno 2022, l’RI 1 era un’azienda a tutto tondo. Dal 1° luglio 2022 i conti dell’Associazione si sono modificati in modo importante, visto che __________ gestisce salari e costi della __________ che milita in __________ del __________. Il __________ – nel 2020 – ha comportato perdite per oltre CHF 75'000.00, mentre il settore __________ ha riscontrato una perdita di oltre CHF 237'000.00, portando il capitale proprio negativo dell’Associazione al 30 giugno 2020 pari a CHF 479'567.74. Una qualsiasi società sarebbe dichiarata fallita senza appello. Nel nostro, unicamente grazie all’interesse di __________ di promuovere esclusivamente il settore della __________ in __________, al 30 giugno 2021 l’Associazione è stata risanata con l’importo di CHF 606'000.00, riportando il capitale proprio negativo dell’Associazione a “soli” CHF 145'069.81. Se non ci fosse stato questo interesse, l’RI 1 si troverebbe tuttora con capitale proprio negativo per oltre CHF 400'000.00 per la spaventosa perdita accumulata prima del 30 giugno 2020 (di oltre CHF 300'000.00). In caso di annullamento della decisione di restituzione, __________ non godrebbe di nessun beneficio economico, avendo già rinunciato al finanziamento straordinario a favore dell’Associazione, la quale resterebbe comunque con una situazione finanziaria critica, data dal capitale proprio negativo. Con la decisione di annullare la richiesta di rimborso delle indennità, l’Associazione scioglierebbe l’accantonamento di oltre CHF 120'000.00 e il suo capitale proprio tornerebbe praticamente in pareggio. Da qui la necessità di annullare le decisioni impugnate dall’Associazione. Quali osservazioni alla sentenza del Tribunale federale, preliminarmente si richiama e si condivide quanto sentenziato dalla nostra Massima Autorità, facendo nostre le sue argomentazioni. Inoltre, ribadiamo come senza il provvedimento e/o l’ancora di salvezza delle prestazioni delle indennità di lavoro ridotto, l’Associazione avrebbe dovuto suo malgrado procedere con l’iter burocratico della procedura di licenziamento di propri collaboratori. (…).” (doc. VII) Così invitata dal TCA, l’amministrazione ha formulato le seguenti osservazioni in merito a quanto fatto valere dal patrocinatore dell’RI 1 e alla documentazione contabile da lui versata agli atti: " (…) Per quanto attiene ai bilanci ed ai conti economici dal 1. luglio 2015 al 30 giugno 2022, premessa la difficoltà di comparare bilanci e conti economici redatti in parte in modi differenti, dai conti economici emerge che la massa salariale (prima squadra e settore giovanile) è quasi sempre aumentata, da una stagione a quella successiva, così come il totale dei costi d’esercizio. Pur considerando, soprattutto per la __________, la questione della __________, che può aver influito sull’aumento della massa salariale nell’ottica di un miglioramento dei risultati sportivi, ciò lascia pensare che l’Associazione non versi in uno stato tale da veder messa a rischio la propria sopravvivenza. A tal proposito si evidenzia che la __________ ha più volte risanato l’Associazione, rinunciando ad importanti crediti (cfr. docc. A6-A7, bilancio/conto economico 2020/2021: CHF 495'000.00 e 2021/2022: CHF 900'781.62), a cui si sommano nell’anno contabile 2020/2021 anche le rinunce di credito dei signori __________ (CHF 39'000.00) e __________ (CHF 72'000.00). Sempre a proposito del rischio di sopravvivenza dell’Associazione si consideri che nell’allegato al bilancio e conto economico 2021/2022 (doc. A7), ultima pagina, si può leggere quanto segue: “A partire dal 1° luglio 2022 tutti i __________ e i dipendenti dell’RI 1 sono stati trasferiti all’__________”. Ci si chiede quindi quale sia stato l’effettivo rischio di licenziamento, visto quanto messo in atto a partire dalla stagione sportiva 2022/2023, dove tutto il personale è stato trasferito alla __________. Lecito chiedersi inoltre se tale trasferimento fosse possibile già nel periodo pandemico, salvaguardando in questo modo i posti di lavoro, ritenuto che il rischio di licenziamento inteso semmai come mancato rinnovo dei contratti stagionali con l’Associazione potrebbe teoricamente essere evitato con il trasferimento dei contratti alla __________. In quest’ultimo scenario dunque, la concessione delle indennità di lavoro ridotto all’Associazione avrebbe rappresentato un mero sostegno finanziario alla medesima, senza che i posti di lavoro fossero concretamente in pericolo. A proposito del rischio di licenziamento si osserva che, a mente dello scrivente Ufficio, rimane valida la considerazione di questo lodevole Tribunale sul fatto che l’importanza dell’Associazione per il movimento ______________ (l’RI 1, oltre alla __________, gestisce ben __________ e una __________, cfr. STCA 38.2023.59-61 a pag. 35) e il relativo fabbisogno organizzativo in capo ai collaboratori in tali ambiti debba comunque essere tenuto in considerazione nell’ottica del rischio di licenziamento. L’organico necessario per la __________, le __________ e la __________ non poteva essere smantellato e ricostituito entro poco tempo. Le mansioni svolte da questi collaboratori erano dunque molto importanti, il che relativizza che essi corressero un serie e concreto rischio di licenziamento a breve termine, considerato inoltre che i giocatori e lo staff tecnico erano verosimilmente vincolati contrattualmente, senza possibilità di disdetta, almeno fino al termine di ciascuna stagione sportiva (ad eccezione dei signori __________ e __________, il cui contratto scadeva a maggio 2021 e del __________, il cui contratto scadeva addirittura a giugno 2022). D’altro canto, si ribadisce anche che i collaboratori che svolgono (e all’epoca svolgevano) la propria attività a titolo accessorio o volontario, non hanno comunque diritto alle indennità per lavoro ridotto (cfr. doc. 18, consid. 4). Si evidenzia inoltre che nel periodo in cui il __________ era ancora sospeso, erano comunque possibili gli allenamenti. Richiamata la Direttiva SECO 2020/08 del 1. giugno 2020, a pag. 9 e in seguito la Direttiva SECO 2021/01 del 20 gennaio 2021, p.to 2.11, sebbene riferita agli atleti professionisti, emerge chiaramente che i preparativi per la ripresa del __________, come ad esempio la ripresa degli __________, escludevano la presenza di una perdita di lavoro computabile o comunque determinabile. (…).” (doc. X) Qui di seguito la replica 9 febbraio 2024 dell’avv. RA 1: " (…) Preliminarmente si segnala che la valutazione della sopravvivenza di una società non è data dall’aumento della massa salariale e/o dei costi d’esercizio, ma dal risultato d’esercizio e dalle relative perdite riportate dagli anni precedenti: di conseguenza, se il capitale proprio è negativo, la società si trova in stato di (perlomeno) sovraindebitamento. Questo è il caso dell’RI 1, pertanto si configura una situazione reale di fallimento. I periodi per i quali inizialmente la ricorrente aveva il diritto per le ILR sono da marzo 2020 al – con delle interruzioni – al 30 aprile 2021. Si segnala che l’esercizio effettivo e contabile della ricorrente termina il 30 giugno di ogni anno, momento della scadenza dei contratti a tempo determinato. Senza le ILR del primo periodo, per esempio, i dipendenti della ricorrente avrebbero perso il posto di lavoro, rispettivamente non avrebbero rinnovato il contratto di lavoro o sarebbero stati licenziati per fallimento. Già dal periodo di marzo-maggio 2020 i dipendenti della ricorrente hanno corso il rischio effettivo ed imminente di perdere il posto di lavoro, visto il patrimonio negativo del datore di lavoro. La Sezione del lavoro segnala e sottolinea che a partire dal 1° luglio 2022 i dipendenti della __________ sono stati trasferiti sotto il datore di lavoro __________, senza dunque correre il rischio di licenziamento. Innanzitutto, il periodo in parola è ben dopo quello che coincide con quello del diritto alle IRL ora contestate. Per completezza, la __________ ed il senso pratico e protezionistico dell’RI 1, il trapasso dei contratti di lavoro onerosi ad __________ è avvenuto come da prassi nel __________ unicamente a __________ raggiunta. In caso di fallimento di __________, tutto il __________ non sarebbe toccato (storia notoria in Ticino). __________ non aveva nessun interesse a finanziare la ricorrente se non fosse stata raggiunta la __________ da parte della ricorrente e, in ogni caso, non prima del luglio 2021, ovvero dopo il periodo del diritto di ILR. I vari risanamenti effettuati negli anni non hanno eliminato il rischio di fallimento dell’RI 1, visto che il suo capitale proprio negativo (al 30 giugno 2020) era pur sempre ancora pari a CHF 479'567.74. Una qualsiasi società sarebbe dichiarata fallita senza appello.” (doc. XII) 2.9.  Dando seguito a quanto ordinato dal TF nella sentenza di rinvio (cfr. supra , consid. 2.7.), questo Tribunale deve preliminarmente chiedersi se la documentazione che era stata prodotta dal patrocinatore dell’RI 1 soltanto con l’impugnativa del 27 aprile 2022 (bilancio e conto economico dell'associazione relativi all'esercizio contabile 2020/2021), costituisce, o meno, un mezzo di prova ammissibile ai sensi della giurisprudenza. Come lo ha già precisato la Corte federale,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 In concreto, i documenti in questione vanno considerati dei mezzi di prova senz’altro ammissibili, nella misura in cui è anche grazie ad essi, e alla documentazione di recente richiamata dal TCA, che è possibile ricostruire la situazione economica dell'associazione al momento determinante (febbraio – aprile 2021) e, in ultima analisi, dare una risposta all’interrogativo posto dall’Alta Corte, ovvero sapere se la situazione finanziaria dell'RI 1 sarebbe stata tale da comprometterne l'esistenza, aggravando il rischio di licenziamento dei suoi collaboratori. 2.10.  Chiamata ora pronunciarsi, questa Corte constata che l’Alta Corte non ha negato pertinenza agli argomenti che erano stati sviluppati nelle sentenze impugnate, a sostegno della tesi secondo la quale i provvedimenti restrittivi ordinati dalle autorità per arginare la diffusione del coronavirus non avevano comportato un rischio concreto ed immediato di perdita di posti di lavoro, ciò tenuto conto che le mansioni lavorative dei collaboratori in questione erano da considerare essenziali per il funzionamento dell'associazione e che i loro contratti di lavoro, tutti di durata determinata, non prevedevano la possibilità di disdetta anticipata. Pertanto, tali argomenti si danno qui per integralmente riprodotti. Il TF ha tuttavia ordinato al TCA di completare la disamina della fattispecie includendo nella propria ponderazione anche l’aspetto relativo alla situazione economica dell’insorgente e, quindi, di verificare se quest’ultimo possa aver aggravato il rischio di perdita di posti di lavoro (cfr. STF 8C_323/2023, 8C_324/2023 e 8C_325/2023 consid. 8.2 e 8.3). Con il proprio allegato d’osservazioni del 16 gennaio 2024, il rappresentante della ricorrente ha riproposto la tesi secondo la quale è soltanto grazie alle indennità per lavoro ridotto ricevute che l’RI 1 ha potuto evitare il licenziamento dei propri collaboratori, e ciò segnatamente alla luce del fatto che “ il settore giovanile – nel 2020 – ha comportato perdite per oltre CHF 75'000.00, mentre il settore prima squadra ha riscontrato una perdita di oltre CHF 237'000.00, portando il capitale proprio negativo dell’Associazione al 30 giugno 2020 pari a CHF 479'567.74. Una qualsiasi società sarebbe dichiarata fallita senza appello. ” (doc. VII, p. 2). Innanzitutto, il TCA ritiene che l’affermazione contenuta nella pronunzia federale secondo la quale “ è possibile ritenere che il rischio aziendale proprio per le entità di natura privata sia generalmente accertato, essendo le stesse esposte, per l’appunto, al rischio di fallimento o di chiusura in assenza di garanzie statali ”, vada perlomeno relativizzata quando si tratta segnatamente di __________. Ad esempio, nella presente fattispecie, in base a quanto emerge dai conti economici relativi agli esercizi contabili 2016/’17, 2017/’18, 2018/’19 e 2019/’20 (dal conto economico riguardante il periodo successivo, 2020/’21, non è possibile estrapolare i dati in questione; dallo stesso risulta che la prima squadra ha realizzato “ricavi da forniture e prestazioni” pari a fr. 381'364.81 e che il settore giovanile ha avuto “ entrate ” non meglio precisate pari a fr. 313'937.88 – cfr. doc. A6), l’RI 1 ha beneficiato in quei periodi di cospicue sponsorizzazioni (di, rispettivamente, fr. 195'601.78, fr. 152'230.68, fr. 171'159.07 e fr. 152'956.09), di donazioni (complessivamente nelle casse dell’associazione sono entrati fr. 96'150 nella stagione 2016/’17, fr. 90'995 in quella 2017/’18, fr. 95'995 in quella 2018/’19 e fr. 109'752.33 in quella 2019/’20) e di sovvenzioni (__________ e altre sovvenzioni non meglio specificate, per un importo complessivo di fr. 130'981 per la stagione 2016/’17, di fr. 98'226 per quella 2017/’18, di fr. 140'145 per quella 2018/’19 e di fr. 67'269 per quella 2019/’20). Da notare che in quegli anni le entrate appena menzionate hanno praticamente coperto la massa salariale dell’associazione (__________) ammontante, rispettivamente, a fr. 366'453 (fr. 217'651.80 + fr. 148'802.85), fr. 367'000 (fr. 221'734 + fr. 145'360.40), fr. 446'557 (fr. 221'734 + fr. 145'360) e fr. 320'212.87 (cfr. doc. A2-A4 e doc. 7 – inc. 38.2022.41). Dunque se è vero che l’Associazione insorgente non può contare su garanzie statali, è altrettanto vero che, diversamente da una comune azienda privata, ha comunque potuto fare affidamento su altre entrate non legate alla sua attività commerciale vera e propria. D’altro canto, per quanto concerne l’invocata questione del capitale proprio negativo, ammontante nel 2020 a fr. 479'567.74 (cfr. doc. A5), questo Tribunale rileva che esso era già negativo in epoca pre-pandemica (al 30 giugno 2018, il capitale proprio negativo ammontava infatti a fr. 65'425.23, al 30 giugno 2019 a fr. 166'814.40 – cfr. doc. A4). Ora, nessuno pretende che in quegli anni l’Associazione ricorrente si sia trovata nella necessit di procedere a dei licenziamenti in ragione della situazione economica in cui versava, rispettivamente che la perdita di posti di lavoro sia stata evitata soltanto grazie al percepimento di eventuali indennità per lavoro ridotto. Al contrario, tra il 2019 e il 2020, la massa salariale della prima squadra è addirittura aumentata, passando da fr. 271'803 a fr. 359'953.07 (doc. A5), sebbene il capitale proprio negativo fosse nel frattempo più che raddoppiato. Questa situazione mal si concilia con una situazione economica che si pretende a rischio di fallimento. Lo stesso dicasi per il periodo successivo, 2020-2021, allorquando la massa salariale della prima squadra è passata da fr. 359'953.07 a fr. 398'971.66 (doc. A6; quella del settore giovanile è invece leggermente diminuita tra il 2019 e il 2020 [fr. 184'104.80 vs. fr. 159'650.40, importi comprendenti gli oneri sociali], per poi aumentare nel periodo successivo [fr. 159'650.40 vs. fr. 196'625.80, importi anch’essi comprendenti gli oneri sociali]). Da uno studio elaborato da ricercatori dell’Università di San Gallo, pubblicato sulla NZZ del 23 febbraio 2023, si evince peraltro che alcuni dei __________ sono costantemente sovraindebitati (capitale proprio negativo), riuscendo comunque a sovravvivere grazie alle postergazioni dei loro “mecenati” (“ Mäzene ”). In questo contesto, occorre rilevare che già nel corso del 2019, all’RI 1 si era avvicinata la famiglia __________, la quale, così si legge in un comunicato ufficiale della medesima associazione dell’8 novembre 2019, aveva portato a __________ “ sponsor importanti per l’economia del __________ ” (comunicato pubblicato sul sito web __________ con il titolo “__________”). Questa Corte constata inoltre che nel 2021 l’associazione è stata risanata con l’iniezione di un capitale di fr. 606'000, operazione che ha contribuito a generare un utile di esercizio di fr. 334'497.93 e, quindi, a ridurre a fr. 145'069.81 il capitale proprio negativo (cfr. doc. A6). Infine, a proposito dell’affermazione secondo la quale “ senza le ILR del primo periodo, per esempio, i dipendenti della ricorrente (…) non avrebbero rinnovato il contratto di lavoro (…)” (cfr. doc. XII, p. 2), il TCA precisa quanto segue. Con la sentenza 38.2022.41, è già stato accertato che “ quelli sottoscritti dai dipendenti dell’RI 1 erano tutti contratti di lavoro di durata determinata ” (doc. VII, p. 36 – inc. 38.2022.41). D’altro canto, è utile ricordare che lo scopo delle indennità per lavoro ridotto non è quello di garantire la sopravvivenza dell’esercizio o di coprire le perdite e la diminuzione del fatturato, bensì di salvaguardare i posti di lavoro (cfr. DTF 147 V 359 consid. 4.6.3). L’art. 33 cpv. 1 lett. e LADI pone il principio secondo il quale una perdita di lavoro non è computabile se concerne persone vincolate da un rapporto di lavoro di durata determinata . Tuttavia, in periodo pandemico, l’Ordinanza sulle misure nel settore dell’assicurazione contro la disoccupazione riguardo al coronavirus (COVID-19) (Ordinanza COVID-19 assicurazione contro la disoccupazione) aveva introdotto all’art. 4 una deroga all’articolo 33 capoverso 1 lettera e LADI, prevedendo che “una perdita di lavoro è computabile in quanto concerna persone vincolate da un rapporto di lavoro di durata determinata (…)” , e ciò limitatamente al periodo 17 marzo - 31 agosto 2020 (RU 2020 877; RU 2020 1777; RU 2020 3569). Dal 21 gennaio 2021 il diritto all’ILR era poi stato nuovamente esteso, segnatamente, alle persone con un rapporto di lavoro di durata determinata se i provvedimenti disposti dalle autorità impediscono la piena ripresa dell’attività in azienda (cfr. art. 4 Ordinanza COVID-19 assicurazione contro la disoccupazione; RS 837.033; RU 2021 16). Ad ogni modo, nel caso di specie, questo Tribunale constata che la stragrande maggioranza dei contratti è scaduta alla fine del mese di giugno 2020 e che, a quel momento, non vi erano per definizione più posti di lavoro da salvaguardare. 2.11.  Tutto ben considerato, includendo nella valutazione della fattispecie l’aspetto relativo alla situazione economica dell’associazione ricorrente, tenuto conto del contenuto della documentazione contabile acquisita nel frattempo e richiamata l’argomentazione sviluppata nella sentenza 38.2022.43 (cfr. supra , consid. 2.6. e 2.10.), il TCA deve concludere che, in concreto, non è adempiuto nessuno dei requisiti posti dalla giurisprudenza federale (cfr. la succitata STF 8C_16/2022 del 10 novembre 2022 consid. 6.1.2) per poter riconoscere il diritto all’indennità per lavoro ridotto, quindi né quello del rischio aziendale assunto dall’impresa interessata (fallimento, chiusura) né quello dell’effettivo e immediato rischio di licenziamento dei dipendenti. Di conseguenza, la decisione su opposizione del 22 marzo 2022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