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38.2023.57 vom 15. Juni 2023</w:t>
      </w:r>
    </w:p>
    <w:p>
      <w:r>
        <w:t>TI Tribunale d'appello, 2023-06-15, IT</w:t>
      </w:r>
    </w:p>
    <w:p>
      <w:r>
        <w:rPr>
          <w:b/>
        </w:rPr>
        <w:t xml:space="preserve">Quelle: </w:t>
      </w:r>
      <w:r>
        <w:t>https://mcp.opencaselaw.ch/entscheid/ti_gerichte_38.2023.57_d20230615</w:t>
      </w:r>
    </w:p>
    <w:p>
      <w:r>
        <w:t>FR: TI_GERICHTE 38.2023.57 du 15 juin 2023</w:t>
      </w:r>
    </w:p>
    <w:p>
      <w:r>
        <w:t>IT: TI_GERICHTE 38.2023.57 del 15 giugno 2023</w:t>
      </w:r>
    </w:p>
    <w:p>
      <w:pPr>
        <w:pStyle w:val="Heading2"/>
      </w:pPr>
      <w:r>
        <w:t>Regeste</w:t>
      </w:r>
    </w:p>
    <w:p>
      <w:r>
        <w:t>Negato diritto ID ad A. la cui famiglia (moglie e figlio) vive in UK poiché non risiedeva in CH ex art. 8 cpv. 1 lett. c LADI (centro suoi interessi personali era in UK). Inoltre egli, anche volendolo considerare non vero, bensì falso frontaliero, non ha diritto a ID (non rinunciato a rientro in UK)</w:t>
      </w:r>
    </w:p>
    <w:p>
      <w:pPr>
        <w:pStyle w:val="Heading2"/>
      </w:pPr>
      <w:r>
        <w:t>Erwägungen</w:t>
      </w:r>
    </w:p>
    <w:p>
      <w:r>
        <w:rPr>
          <w:b/>
        </w:rPr>
        <w:t>E. 20</w:t>
      </w:r>
    </w:p>
    <w:p>
      <w:r>
        <w:t>agosto 2023 il suo nominativo è stato annullato dalla banca dati COLSTA, avendo reperito un nuovo impiego quale “__________” a __________ (cfr. doc. 47; 44; I pag. 7; III pag. 5). 2.2.  Nel ricorso l’insorgente ha fatto innanzitutto valere, perlomeno implicitamente, la violazione dell’obbligo di motivare la decisione su opposizione del 7 settembre 2023, e quindi una lesione del diritto di essere sentito da parte dell’amministrazione (cfr. doc. I pag. 7).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8C_532/2022 del 17 maggio 2023 consid. 4.1.; STF 8C_293/2021 del 1° marzo 2023 consid. 6.1.; STF 8C_673/2021 del 24 marzo 2022 consid. 2.2.; STF 8C_555/2021 del 24 novembre 2021 consid, 5.2.2.; STF 9C_660/2020 del 20 luglio 2021 consid. 4.2.; STF 8C_754/2018 del 7 marzo 2019 consid. 6.2.; STF 9C_603/2015 del 15 aprile 2016 consid. 5.1.; DTF 141 V 557 consid. 3.2.1.; STF 9C_112/2010 del 15 febbraio 2011 consid. 3.2. ). Nella presente fattispecie, alla luce dei principi giurisprudenziali appena esposti, questa Corte non ravvisa delle lacune dal profilo della motivazione della decisione su opposizione del 7 settembre 2023, atteso che da quest’ultima emergono chiaramente le ragioni per le quali la Cassa ha negato al ricorrente il diritto alle indennità di disoccupazione, e meglio poiché, da un lato, non ha la residenza in Svizzera ex art. 8 cpv. 1 lett. c LADI, visto che il centro delle sue relazioni personali non è in Svizzera, bensì nel Regno Unito dove abitano la moglie e il figlio. Dall’altro, dal profilo del diritto internazionale il medesimo deve essere considerato quale vero frontaliere, per cui la domanda di prestazioni di disoccupazione va inoltrata al suo Stato di residenza (cfr. doc. A1; consid. 1.1.). Del resto l’insorgente, rappresentato da un avvocato (cfr. doc. I), ha potuto rendersi conto della portata della decisione su opposizione emessa nei suoi confronti, visto che l'ha impugnata dinanzi a questo Tribunale. Pertanto la decisione su opposizione del 7 settembre 2023 non risulta carente nella motivazione. 2.3.  Uno dei presupposti da adempiere per avere diritto alle prestazioni dell’assicurazione contro la disoccupazione è la residenza in Svizzera (cfr. art. 8 cpv. 1 lett. c LADI). Questo concetto di residenza, basato sul principio del divieto di esportazione di prestazioni, esige una residenza effettiva in Svizzera, così come l'intenzione di conservarla durante un certo periodo e di farne, durante questo tempo, il centro delle proprie relazioni personali (cfr. STF 8C_298/2022 del 14 settembre 2022 consid. 2.4.; STF 8C_432/2021 del 20 gennaio 2022 consid. 4.3., pubblicata in DTF 148 V 209 e in SVR 2022 ALV Nr. 19 pag. 63) . In tal senso, la presenza di sole relazioni professionali, ancorché molto intense, con la Svizzera non sono sufficienti . La nozione di residenza secondo la LADI ha un carattere autonomo e si distingue sia dal domicilio civile (art. 13 cpv. 1 LPGA e 23 CC) sia dalla dimora abituale (art. 13 cpv. 2 LPGA) sia ancora dal domicilio secondo la legislazione sugli stranieri (cfr. DTF 125 V 465 consid. 2a pag. 466 seg.). Determinanti ai fini del giudizio sono gli aspetti oggettivi e non quelli soggettivi, segnatamente l'intenzione della persona assicurata (cfr. STF 8C_163/2019 del 5 agosto 2019 consid. 4.1.; STF 8C_60/2016 del 9 agosto 2016 consid. 2.4.2; STF 8C_186/2017 del 1° settembre 2017 , massimata in RtiD I-2018 N. 61 pag. 281). Al riguardo cfr. pure STF 8C_440/2022 del 23 febbraio 2023 consid. 4.1.; 4.2. e STF 8C_172/2022 del 28 novembre 2022 consid. 3.; STF 8C_245/2016 del 19 gennaio 2017 consid. 2.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8C_420/2017 del</w:t>
      </w:r>
    </w:p>
    <w:p>
      <w:r>
        <w:rPr>
          <w:b/>
        </w:rPr>
        <w:t>E. 21</w:t>
      </w:r>
    </w:p>
    <w:p>
      <w:r>
        <w:t>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Con sentenza 8C_186/2017 del 1° settembre 2017, massimata in RtiD I-2018 N. 61 pag. 281, il Tribunale federale ha confermato la STCA 38.2016.57 del 6 febbraio 2017 che aveva stabilito che un assicurato aveva la residenza all’estero. Si trattava di un ricorrente nato a __________, che all'età di tre anni si era trasferito con la madre e i fratelli in Italia. In Svizzera era attivo come falegname, era iscritto all'anagrafe degli italiani residenti all'estero e mentre lavorava risiedeva in locazione a __________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A tale riguardo cfr. STF 8C_380/2020 del</w:t>
      </w:r>
    </w:p>
    <w:p>
      <w:r>
        <w:rPr>
          <w:b/>
        </w:rPr>
        <w:t>E. 24</w:t>
      </w:r>
    </w:p>
    <w:p>
      <w:r>
        <w:t>settembre 2020, pubblicata in DLA 2021 N. 1 pag. 83 e segg. Con giudizio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ha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(la quale, nonostante fosse stato asserito che era previsto che avrebbe raggiunto il marito in Svizzera, nel periodo determinante non poteva viaggiare a causa di motivi di salute e delle restrizioni di movimento imposte dalla pandemia di Covid) e dove egli si recava quasi ogni fine settimana, come pure ogni volta che aveva le ferie. Il ricorrente non era, dunque, da considerarsi residente nel nostro Paese dove, nell’appartamento di tre e mezzo locali che locava, aveva costituito una dimora secondaria. L’Alta Corte ha in particolare sottolineato: " 4.2.2. (…)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 4.2.4. (…)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giudizio 8C_440/2022 del 23 febbraio 2023, il Tribunale federale ha confermato la STCA 38.2022.18 del 3 giugno 2022 relativa al diniego del diritto a indennità di disoccupazione nei confronti di un assicurato a causa del mancato adempimento dell’art. 8 cpv. 1 lett. c LADI. La nostra Massima Istanza ha precisato che in effetti il centro delle relazioni personali del ricorrente si trovava in Italia, a Campione d’Italia, ove risiedeva in particolare la moglie e dove disponevano di un’abitazione spaziosa. Il medesimo non era, quindi, da considerarsi residente nel nostro Paese, dove era ospitato dalla figlia della propria consorte. Il TF ha rilevato che l’entità dei rapporti personali dell’assicurato con la figliastra non risultava peraltro essere mai stata specificata. Cfr. fra le tante anche STF 8C_703/2017 del 29 marzo 2018; STF 8C_157/2016 del 24 marzo 2016; STCA 38.2017.43 del 25 ottobre 2017, massimata in RtiD I-2018 N. 62 pag. 282; STCA 38.2018.3 del 27 agosto 2018; STCA 38.2019.51 dell’11 novembre 2019; STCA 38.2020.51 del 25 gennaio 2021; la STF 8C_177/2021 del 12 marzo 2021 e la STCA 38.2020.49 del 1° febbraio 2021; STCA 38.2020.74 del 15 marzo 2021, la STCA 38.2021.49 del 30 giugno 2021, la STCA 38.2021.82 del 5 ottobre 2021. 2.4.  Nella presente evenienza dalle carte processuali emerge che RI 1 (1975), cittadino italiano in possesso di un permesso B di dimora UE/AELS rilasciato il 18 marzo 2019 e valido fino al 17 marzo 2024 (cfr. doc. 282; 283), ha conseguito la laurea in __________ presso l’Università __________ nel 1998 e nel 2003 ha ottenuto un dottorato presso lo stesso ateneo in __________ (cfr. doc. 287). Dopo aver lavorato dal 2004 al 2019 a __________ per __________ (2004-2007), __________ (2007-2009), __________ (2009-2013) e __________ (2013-2019), dal 2019 al 31 marzo 2021 è stato alle dipendenze di __________ a __________, come “__________” (cfr. doc. 286-287; 259). Dal 1° aprile 2021 al 1° gennaio 2022 è stato attivo come indipendente per la __________ (cfr. doc. 209). Il 1° dicembre 2021 l’insorgente ha concluso sempre con la __________ un mandato di consulenza ai sensi degli art. 394 segg. CO con inizio il 1° gennaio 2022. L’onorario onnicomprensivo pattuito ammontava a fr. 1'500.-- mensili (cfr. doc. 314-315; 173-185; 187-196; 198-199; 201-203). L’attività è terminata il 31 maggio 2023 (cfr. doc. 208; 207). Il 1° gennaio 2022 egli ha pure iniziato a lavorare per __________ (la cui ragione sociale dal 1° luglio 2023 è stata cambiata con la denominazione __________; cfr. doc. 66; estratto RC reperibile nel sito www.zefix.ch) quale “__________”, in virtù di un contratto di durata indeterminata che prevedeva un salario annuo lordo di fr. 69'000.-- e un orario di lavoro standard di 40 ore settimanali (cfr. doc. 246-247). La SA ha disdetto il contratto di impiego il 30 dicembre 2022 con effetto dal 28 febbraio 2023 a causa di una riorganizzazione aziendale (cfr. doc. 233; 231). L’assicurato, il 10 febbraio 2023, si è iscritto in disoccupazione a partire dal 1° marzo 2023, dichiarando una disponibilità lavorativa del 100% (cfr. doc. 284; 222). Dall’attestato del datore di lavoro del 17 aprile 2023 emerge che la durata normale del lavoro dell’assicurato era di 10 ore settimanali (la durata normale del lavoro nell’azienda era di 40 ore settimanali) e che l’ultimo salario mensile percepito corrispondeva a fr. 1'720.-- (cfr. doc. 231-232). In effetti il ricorrente, il 16 maggio 2023, ha dichiarato che “a partire dall’inizio del 2023, ho svolto poche ore per __________ (n.d.r.: __________) (…)” (cfr. doc. 207). Il 10 giugno 2023 l’assicurato ha risposto al “Questionario - Residenza e centro degli interessi in Svizzera”, indicando segnatamente di essere proprietario di un’abitazione a __________ (__________) dove abitano la moglie e il figlio, nato nel 2010 (cfr. consid. 1.2.). Egli ha precisato di vivere in Ticino in un appartamento sito in __________ di 120 m2, con terrazzo, due camere da letto, due bagni e ampio salone con cucina, che condivide con un amico, proprietario dello stesso, il quale, possedendo altri immobili, ad esempio a __________, non lo occupa regolarmente e gli ha offerto ospitalità nel periodo di ricerca d’impiego. Inoltre l’insorgente ha asserito di aver soggiornato all’estero prima dell’iscrizione in disoccupazione “un weekend ogni 2 settimane” al fine di “visitare mio figlio a __________” , mentre dal giorno dell’iscrizione in disoccupazione “2-3 volte” settimanalmente (cfr. doc. 99-102). Con decisione del 15 giugno 2023 la Cassa gli ha negato il diritto a indennità di disoccupazione dal 1° marzo 2023, in quanto, dal profilo del diritto interno, la residenza del medesimo si situa nel Regno Unito dove vivono le persone con le quali ha il rapporto più stretto, ossia i propri familiari. Secondo la parte resistente, poi, dal profilo del diritto internazionale l’assicurato non può essere parificato a un falso frontaliere, poiché, avendo confermato in sede di audizione di rientrare settimanalmente in Inghilterra, egli deve essere considerato quale vero frontaliere (cfr. doc. 303). RI 1 ha interposto opposizione il 7 luglio 2023, rilevando di trovare umiliante di dover ancora provare la sua residenza dopo quattro anni di lavoro e di contributi in Svizzera. Egli ha affermato, da un lato, che la scelta di risiedere presso una persona che gli ha offerto ospitalità è dettata dalla necessità di ridurre il consumo di liquidità in un periodo di pressione economica. Dall’altro, che il fatto di viaggiare regolarmente da e verso l’Inghilterra da quando ha iniziato a lavorare in Ticino nel 2019 non gli ha impedito di concentrare la sua vita professionale e la crescita delle sue relazioni personali in Svizzera. L’assicurato ha concluso asserendo che “(…) il centro dei miei guadagni, e quindi della mia attività lavorativa e personale, sia __________ dal 2019” (cfr. doc. 92-93). Il 24 luglio 2023 l’URC ha sospeso il ricorrente per cinque giorni dal diritto all’indennità di disoccupazione per non avere svolto alcuna ricerca di lavoro nel mese di giugno 2023 (cfr. doc. 69). La Cassa, l’8 agosto 2023, ha posto all’assicurato alcuni quesiti, inviando il relativo scritto all’indirizzo di __________, __________ (cfr. doc. 65), tuttavia il plico postale è stato ritrasmesso al mittente, in quanto non poteva essere spedito all’estero, e meglio a __________ (cfr. doc. 62; 64). Interpellato al riguardo dalla parte resistente il 13 agosto 2023 tramite un messaggio di posta elettronica (cfr. doc. 62), RI 1, lo stesso giorno, ha indicato che “in realtà ho ridiretto la posta al mio indirizzo di __________ per il periodo estivo” , che l’indirizzo di __________ era rimasto il medesimo in __________ e che “per accelerare i tempi (dato che nei prossimi 10 giorni sarò in Inghilterra), vi chiederei di usare direttamente il mio indirizzo di __________: __________” (cfr. doc. 62). Il 14 agosto 2023 la Cassa ha inviato uno scritto all’assicurato al suo recapito di __________ con il quale gli ha trasmesso copia della lettera dell’8 agosto 2023 e della busta, invitandolo a voler prendere posizione in merito entro il termine di quindici giorni (cfr. doc. 54). Il ricorrente ha dato seguito agli scritti dell’8 e del 14 agosto 2023 tramite un messaggio di posta elettronica del 7 settembre 2023, in cui ha precisato che da quando vive e lavora a __________, ovvero da marzo 2019, ha potuto maturare una serie di relazioni che lo legano professionalmente e socialmente alla città. Al riguardo ha elencato dieci nominativi di colleghi, spesso poi diventati amici, frequentati regolarmente in questi anni per ragioni professionali e personali. Egli ha pure allegato copia di una mailing list di colleghi e clienti basati in Ticino e incontrati sistematicamente per discutere gli aspetti tecnici di un determinato prodotto sul quale ha lavorato in __________. L’assicurato ha specificato che a livello personale ha avuto modo di conoscere e frequentare anche molte persone al di fuori dell’ambito professionale, come ad esempio i gestori di vari locali della città (__________, __________, __________, __________, ecc.) e amici conosciuti e frequentati al di fuori del mondo della finanza, in particolare un avvocato, un fiduciario e un consulente. L’insorgente ha in seguito dichiarato di essere rientrato in Inghilterra presso la sua abitazione regolarmente nei fine settimana (non tutti) fino al periodo della disoccupazione, impegni di lavoro permettendo. Dopo l’iscrizione in disoccupazione ha passato alcuni periodi a __________ tornando nel Regno Unito con la regolarità precedente (ovvero tendenzialmente nel fine settimana), ma trascorrendovi anche una/due settimane - intensificando le ricerche di impiego su __________ e all’estero - o viaggiando in altri Paesi (Italia, Francia) in connessione alle ricerche di lavoro. Il medesimo ha puntualizzato che i suoi familiari hanno vissuto con lui a __________ per un periodo di alcuni mesi e che considerano il Ticino come una destinazione per la famiglia quando suo figlio avrà completato la scuola primaria. L’assicurato ha, infine, affermato di mai avere posseduto azioni della __________, ma di essere stato membro del CdA, carica da cui non ha dimissionato per cercare di utilizzarla come leva per recuperare gli stipendi arretrati. Per lo stesso motivo egli ha mantenuto il ruolo di membro del CdA con firma collettiva a due in seno alla __________, ragione sociale in cui è stata cambiata la __________ dal 1° luglio 2023, della quale non possiede azioni (cfr. doc. 33-35; 66; estratto RC). Nel frattempo, e meglio il 31 agosto 2023, l’URC ha annullato il nominativo dell’assicurato dalla banca dati COLSTA quale persona in cerca di impiego a far tempo dal 20 agosto 2023, avendo reperito un’occupazione dal 21 agosto 2023 quale “__________” presso __________ a __________ (cfr. doc. 47; 44). Con decisione su opposizione del 7 settembre 2023 la Cassa ha confermato il precedente provvedimento del 15 giugno 2023, evidenziando che il centro delle relazioni personali dell’insorgente si trova nel Regno Unito, dove vivono la moglie e il figlio, e che il medesimo può essere considerato un vero frontaliere ai sensi del diritto internazionale (cfr. doc. A1; consid. 1.1.). 2.5.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Da tali presupposti deriva che è di fatto esclusa la possibilità di avere contemporaneamente più di un domicilio (cfr. STF 8C_298/2022 del 14 settembre 2022 consid. 2.4.). Giova, altresì, evidenziare che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w:t>
      </w:r>
    </w:p>
    <w:p>
      <w:r>
        <w:rPr>
          <w:b/>
        </w:rPr>
        <w:t>E. 29</w:t>
      </w:r>
    </w:p>
    <w:p>
      <w:r>
        <w:t>mars 2023, la proposition de compromis présentée par la présidence suédoise n'a pas trouvé le quorum nécessaire pour être approuvée. En conséquence, en l'absence de texte définitif ainsi que d'une offre de reprise dans les accords bilatéraux entre la Suisse et l'Union européenne, l'établissement d'un mandat de négociation à ce sujet apparaît comme prématuré. Le Conseil fédéral suit attentivement l'évolution du dossier. Il ne manquera pas d'informer le Parlement le moment venu. (…)” Il 2 maggio 2023 il Consiglio nazionale ha respinto la mozione (cfr. https://www.parlament.ch/it/ratsbetrieb/amtliches-bulletin/amtliches-bulletin-die-verhandlungen?SubjectId=60549). Per inciso va rilevato che nella sua seduta del 15 dicembre 2023 il Consiglio federale ha approvato il progetto di mandato negoziale con l’Unione europea (UE). Quest’ultimo contiene le linee guida dei negoziati che avranno inizio dopo l’approvazione definitiva del mandato al termine delle consultazioni del Parlamento e dei Cantoni. ll principale obiettivo dell’Esecutivo è stabilizzare e ampliare la via bilaterale con l’UE (cfr. https://www.admin.ch/gov/it/pagina-iniziale/documentazione/comunicati-stampa.msg-id-99463.html). 2.13.  La parte ricorrente, nell’impugnativa, ha indicato quali prove l’audizione di alcuni testi, persone con le quali “il signor RI 1 intratteneva solide relazioni sia dal punto di vista professionale che pure di amicizia che gli ha permesso di tessere una rete sociale di una certa caratura e livello (…)” (cfr. doc. I pag. 4).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dei testi proposti dall’insorgente (cfr. STF 8C_172/2022 del 28 novembre 2022 consid. 4.2.1., già citata sopra).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8C_146/2022 del 23 gennaio 2023 consid. 6.1.; STF 9C_399/2021 del 20 luglio 2022 consid. 4.2.; STF 9C_689/2020 del 1° marzo 2022 consid. 4.2.; STF 9C_779/2020 del 7 maggio 2021 consid. 5.2.; STF 8C_611/2019 dell’11 maggio 2020 consid. 5.2.;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2.14.  Alla luce di tutto quanto esposto sopra, la decisione su opposizione emessa dalla Cassa il 7 settembre 2023, con cui al ricorrente è stato negato il diritto all’indennità di disoccupazione dal 1° marzo 2023,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