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38.2023.40 vom 2. Oktober 2023</w:t>
      </w:r>
    </w:p>
    <w:p>
      <w:r>
        <w:t>TI Tribunale d'appello, 2023-10-02, IT</w:t>
      </w:r>
    </w:p>
    <w:p>
      <w:r>
        <w:rPr>
          <w:b/>
        </w:rPr>
        <w:t xml:space="preserve">Quelle: </w:t>
      </w:r>
      <w:r>
        <w:t>https://mcp.opencaselaw.ch/entscheid/ti_gerichte_38.2023.40</w:t>
      </w:r>
    </w:p>
    <w:p>
      <w:r>
        <w:t>FR: TI_GERICHTE 38.2023.40 du 2 octobre 2023</w:t>
      </w:r>
    </w:p>
    <w:p>
      <w:r>
        <w:t>IT: TI_GERICHTE 38.2023.40 del 2 ottobre 2023</w:t>
      </w:r>
    </w:p>
    <w:p>
      <w:pPr>
        <w:pStyle w:val="Heading2"/>
      </w:pPr>
      <w:r>
        <w:t>Erwägungen</w:t>
      </w:r>
    </w:p>
    <w:p>
      <w:r>
        <w:rPr>
          <w:b/>
        </w:rPr>
        <w:t>E. 13</w:t>
      </w:r>
    </w:p>
    <w:p>
      <w:r>
        <w:t>febbraio 2018 consid. 2; STF 8C_913/2009, 8C_914/2009 del 7 dicembre 2009; DTF 131 V 59 consid. 1; DTF 128 V 124 consid. 1). nel merito 2.2.  Oggetto del contendere è la questione di sapere se a ragione o meno la Sezione del lavoro, con decisione del 18 novembre 2021, confermata dalla decisione su opposizione del 7 giugno 2023 (cfr. consid. 1.2.; 1.12.), rispettivamente con decisione del 3 marzo 2023, confermata dalla decisione su opposizione del 7 giugno 2023 (cfr. consid. 1.9.; 1.11.) non abbia riconosciuto alla ricorrente il diritto alle indennità per lavoro ridotto a favore dei propri dipendenti per i periodi 1° ottobre - 31 dicembre 2021 e 1° gennaio - 31 marzo 2022. 2.3.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2.4.  Nella Prassi LADI ILR, la Segreteria di Stato dell’economia (in seguito: SECO) ha stabilito che: " (…) C3 La perdita di lavoro dovuta a motivi economici deve essere inevitabile. Questo presupposto è la conseguenza dell’obbligo di diminuire il danno che impone al datore di lavoro di prendere tutte le misure ragionevolmente esigibili per evitare la perdita di lavoro. ( n.d.r.: dal 1° gennaio 2022: C3 La perdita di lavoro dovuta a motivi economici deve essere inevitabile (cfr. G15). Il datore di lavoro deve intraprendere tutto quanto si possa ragionevolmente pretendere da lui per evitare o abbreviare le perdite di lavoro. Si tratta in questo caso dell’obbligo, previsto dalla legge, di prevenire e ridurre il danno. ) C4 La cassa nega il diritto all’indennità soltanto se può dimostrare, in base a sufficienti motivi concreti, che la perdita di lavoro avrebbe potuto essere evitata e se vi sono misure che il datore di lavoro ha omesso di adottare. C5 Il lavoro ridotto non deve essere considerato a priori come una misura evitabile perché il datore di lavoro avrebbe potuto evitarlo licenziando parte del personale o perché i lavoratori avrebbero potuto trovare un'occupazione presso un altro datore di lavoro. C6 Se però il datore di lavoro è consapevole da tempo che la sua azienda necessita di una ristrutturazione, si può esigere che quest’ultimo adotti per tempo i necessari provvedimenti (p. es. adeguamento della sua gamma di prodotti alle nuove esigenze del mercato). C6a (n.d.r.: inserito nel gennaio 2022) La creazione di nuovi posti di lavoro, sebbene non ve ne sia la necessità ovverosia l’azienda continui a registrare una perdita di lavoro, non è compatibile con l’obbligo di ridurre il danno. L'obiettivo dell’ILR è quello di preservare i posti di lavoro e non di finanziare la creazione di nuovi posti di lavoro. Prima di assumere nuovo personale o di aumentare il loro carico di lavoro mentre ricevono le ILR, le aziende devono chiarire se il personale esistente non può far fronte ai compiti che devono essere svolti dai nuovi assunti e quindi evitare o ridurre la perdita di lavoro. L'assunzione di personale nonostante la riscossione dell’ILR può essere giustificata se, per esempio, si vogliono incrementare le attività di vendita (per acquisire più mandati e quindi utilizzare meglio il settore produzione) e quindi si rafforza il servizio esterno o il settore pubblicità. Tuttavia, questi nuovi assunti non sarebbero colpiti dalle perdite di lavoro, motivo per cui non hanno diritto all’ILR. L'assunzione di sostituti di specialisti che si ritirano dall’azienda (p. es. a causa di pensionamento), le cui attività non possono essere riprese dal personale esistente (le cosiddette persone di riferimento) e che sono indispensabili per il buon funzionamento dell'azienda, è consentita. Se queste persone subiscono di conseguenza una perdita di lavoro, vi è diritto all’ILR. (…). C9 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 (…). D1 Una perdita di lavoro non è computabile se: · è dovuta ad altre interruzioni dell’esercizio, usuali e ricorrenti, oppure a circostanze rientranti nella sfera normale del rischio aziendale del datore di lavoro; · è usuale nel ramo, nella professione o nell’azienda; ·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D6b Un periodo di recessione può essere sufficiente a porre un’azienda in una situazione di difficoltà. Le conseguenti perdite di lavoro non rientrano più nella sfera normale del rischio aziendale se il datore di lavoro può dimostrare in modo plausibile che tali perdite sono effettivamente attribuibili alla recessione. Il fatto che tutti i datori di lavoro possano essere interessati allo stesso modo dalla recessione è irrilevante. Per contro se il datore di lavoro, a prescindere dalla recessione, attribuisce la perdita di lavoro principalmente a motivi che non sono direttamente legati alla situazione economica (ad es. ritardo nei termini in seguito a opposizioni nella procedura relativa al permesso di costruzione), non è sufficiente indicare quale motivo la recessione per giustificare un diritto all’ILR. Poiché in questo caso la situazione economica recessiva non è adeguatamente causale per le perdite d’incarichi o rispettivamente per le perdite di lavoro. Si può parlare di periodo di recessione in particolare in caso di calo della cifra d’affari o delle ordinazioni e in presenza di previsioni economiche negative per un numero considerevole di aziende, in generale o in determinati settori. I seguenti indici danno delle indicazioni sui segni di una congiuntura di recessione - un aumento massiccio dei preannunci di lavoro ridotto rispetto allo stesso mese dell’anno precedente Rapporto LAMDA DM09 https://lamda.alv.admin.ch/MicroStrategy/servlet/mstrWeb - analisi congiunturali della Confederazione sull’economia nel suo complesso e sui principali rami economici («Konjunkturtendenzen», pubblicazione sulle tendenze congiunturali, non disponibile in italiano) https://www.seco.admin.ch/seco/de/home/Publikationen_Dienstleistungen/Publikationen_und_Formulare/konjunktur.html - Barometro congiunturale KOF (KOF Economic Barometer), Indicatore dell’occupazione KOF (KOF Employment Indicator) e Indicatore della situazione commerciale (KOF Business Situation Indicator), https://kof.ethz.ch/it/previsioni-indicatori/indicatori.html (non disponibili in italiano) - Dati relativi al commercio estero (in particolare sulle esportazioni) https://www.ezv.admin.ch/ezv/it/home/temi/statistica-del-commercio-esterosvizzero/dati.html - Andamento dell’indice della costruzione https://www.kof.ethz.ch/prognosen-indikatoren/indikatoren/kof-baublattausblick.html (non disponibile in italiano) (…)” 2.5.  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 In quest’ultima la SECO ha precisato che: " (…) 2.1    Perdita di lavoro temporanea Anche ammesso che la pandemia si verifichi in varie ondate, va notato che sia la pandemia stessa sia la perdita di lavoro ad essa associata devono essere considerate temporanee. 2.2   Perdite di lavoro per motivi economici 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 (…). 2.3   Perdite di lavoro dovute a provvedimenti delle autorità o ad altre circostanze non imputabili al datore di lavoro 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 Sono computabili le perdite di lavoro non imputabili al datore di lavoro, come quelle dovute all’impossibilità per i lavoratori di raggiungere il luogo di lavoro. Al contrario, non sono computabili le perdite di lavoro riconducibili a una condotta scorretta del datore di lavoro (art. 51 cpv. 3 OADI). (…). 2.5    Diritto all’ILR nell’ambito del graduale allentamento delle restrizioni Con il graduale allentamento delle restrizioni, per la maggior parte delle aziende interessate il provvedimento delle autorità decade come giustificazione. Pertanto, in linea di principio, l’attività deve essere ripresa non appena consentito. Questo requisito è espressione dell’obbligo di riduzione del danno. Tuttavia, vi sono quattro situazioni in cui il diritto all’ILR può ancora sussistere: (1) In base alle misure sanitarie ancora in vigore, un’azienda può riassumere soltanto parte dei suoi collaboratori. In questo caso, il diritto all’ILR è concesso per la perdita di lavoro di quei collaboratori che non possono essere reimpiegati o che possono esserlo solo parzialmente, a condizione che siano soddisfatte le altre condizioni per il diritto. In questo caso, la perdita di lavoro computabile è ancora dovuta a provvedimenti delle autorità e si applica l’art. 32 cpv. 3 LADI in combinato disposto con l’art. 51 OADI. (2) Per ragioni economiche, un’azienda può riassumere soltanto parte dei suoi collaboratori oppure non è in grado di procurarsi i prodotti necessari per una completa ripresa delle sue attività e quindi può riassumere soltanto parte della sua forza lavoro. La perdita di lavoro computabile è dovuta alle conseguenze economiche della pandemia. Il diritto all’ILR è ancora valido, a condizione che siano soddisfatte le altre condizioni per il diritto. (3) Un’azienda deve continuare a restare chiusa se non è in grado di attuare le misure comportamentali e igieniche richieste o se si prevede che, alla riapertura, le perdite saranno superiori a quelle riportate durante la temporanea chiusura. Qualora sia oggettivamente impossibile attuare le necessarie misure comportamentali e igieniche, il lavoro deve essere sospeso. In questo caso il datore di lavoro ha diritto all’ILR per i collaboratori interessati, a condizione che siano soddisfatte le altre condizioni per il diritto. L’azienda deve dimostrare in modo plausibile che le perdite alla riapertura supererebbero quelle riportate durante la chiusura temporanea. In tal caso, e qualora il rischio di licenziamenti o di chiusura definitiva aumenti, sussiste il diritto all’ILR. (4) Un’azienda deve continuare a restare chiusa come conseguenza indiretta dei provvedimenti delle autorità ancora in vigore. Ad esempio, un ristorante non può riaprire perché è raggiungibile soltanto tramite un’azienda di trasporto turistico (es. funivia o cabinovia) ancora soggetta a un divieto di esercizio. Per esercitare il diritto all’ILR, il datore di lavoro deve dimostrare questa conseguenza indiretta. Ciò è dovuto al fatto che le perdite di lavoro dovute a provvedimenti ufficiali o ad altre circostanze per le quali il datore di lavoro non è responsabile sono computabili se il datore di lavoro non può evitarle con provvedimenti adeguati ed economicamente convenienti o non può indicare un terzo come responsabile del danno (art. 51 cpv. 1 OADI). Se un’azienda continua a rivendicare una perdita di lavoro superiore all’85% per i periodi di conteggio da giugno in poi, deve presentare le corrispondenti giustificazioni alla CD e supportarle con opportuni documenti aziendali. La CD deve sottoporre al vaglio del SC i conteggi non plausibili al di sopra del valore soglia. Le modalità di verifica per le aziende appartenenti al settore della gastronomia sono descritte nell’allegato 1 della direttiva 2020/08 – l'allegato rimane in vigore. Questa procedura viene applicata in modo analogo sia ad altre aziende sia in caso di successivo allentamento delle restrizioni. Per il periodo di conteggio relativo a maggio 2020, l’azienda può continuare ad effettuare i conteggi per oltre l’85% anche senza giustificazione. Tuttavia, la CD è libera di chiedere una giustificazione anche per questo periodo di conteggio. (…)” I p.ti 2.1, 2.2, 2.3 sono rimasti invariati nella “Direttiva 2021/01 Aggiornamento «Disposizioni speciali a causa della pandemia»” del 20 gennaio 2021 che ha sostituito la Direttiva del 30 ottobre 2020. Al p.to 2.5 è stato inserito quanto segue: " (5) Un’azienda deve rispettare le condizioni imposte dall’autorità che le impediscono di svolgere un’attività economica, per esempio la limitazione dell’orario di apertura fino alle 19 per un ristorante che genera buona parte dell’incasso la sera. L’azienda deve dimostrare in modo plausibile che le perdite dovute alla continuazione parziale supererebbero quelle riportate durante la chiusura temporanea. In tal caso, e qualora il rischio di licenziamenti o di chiusura definitiva aumenti, sussiste il diritto all’ILR. Se un’azienda continua a rivendicare una perdita di lavoro superiore all’85% per i periodi di conteggio da giugno 2020 a novembre 2020 in poi, deve presentare le corrispondenti giustificazioni alla CD e supportarle con opportuni documenti aziendali. La CD deve sottoporre al vaglio del SC i conteggi non plausibili al di sopra del valore soglia.” La Direttiva 2021/07 del 20 aprile 2021, che ha sostituito quella del 19 marzo 2021, non ha apportato modifiche ai p.ti 2.1, 2.2, 2.3 e 2.5, mentre la Direttiva 2021/13 del 30 giugno 2021, che ha sostituito la Direttiva del 20 aprile 2021, ha adeguato il p.to 2.5 in fine : " (…) Se un’azienda continua a rivendicare una perdita di lavoro superiore all’85% per i periodi di conteggio da giugno 2020 a novembre 2020 in poi e da giugno 2021 una perdita di lavoro superiore al 50%, deve presentare le corrispondenti giustificazioni alla CD e supportarle con gli opportuni documenti aziendali. La CD deve sottoporre a vaglio del SC i conteggi non plausibili al di sopra del valore soglia. Per dimostrare la plausibilità delle perdite di lavoro fatte valere, i beneficiari di lunga durata devono - con effetto immediato - in particolare essere tenuti a comprovare che -   le perdite di lavoro dovute a motivi economici continuano a essere inevitabili; -   vi sono ancora perdite attribuibili alla pandemia e ai corrispondenti provvedimenti delle autorità; e -   a perdita di lavoro continua a essere considerata temporanea e l’ILR permetterà di mantenere i posti di lavoro.” I p.ti 2.1, 2.2, 2.3 e 2.5 sono pressoché rimasti immutati nella Direttiva 2021/16: Aggiornamento «Disposizioni speciali a causa della pandemia»” del 1° ottobre 2021 che ha sostituito la Direttiva 2021/13 del 30 giugno 2021. La Direttiva 2021/21 del 17 dicembre 2021, che ha sostituito la Direttiva 2021/16 del 1° ottobre 2021, indica a pag. 3 che i p.ti 2.1, 2.2, 2.3 e 2.5. non sono più validi dal 31 dicembre 2021. Cfr. pure Direttiva 2022/01: “Aggiornamento «Disposizioni speciali a causa della pandemia»” del 31 gennaio 2022 pag. 3 che sostituisce la Direttiva 2021/21 del 17 dicembre 2021; Direttiva 2022/06: “adeguamenti delle Prassi LADI riguardanti la Covid-19” del 1° aprile 2022 pag. 6. Al riguardo va rilevato che con la Direttiva 2022/05: “Abrogazione «Disposizioni speciali a causa della pandemia»” del 1° aprile 2022 è stata abrogata, a decorrere dal 1° aprile 2022, la Direttiva 2022/01 del 31 gennaio 2022, precisando che “tutte le regole di questa direttiva che continuano ad essere in vigore dal 1 aprile 2022 sono state inserite nella Direttiva 2022/06 «Adeguamenti delle Prassi LADI»”. La Direttiva 2022/06 del 1° aprile 2022 è stata sostituita dalla Direttiva 2022/13 “adeguamenti delle Prassi LADI riguardanti la Covid-19” del 23 dicembre 2022. La Direttiva 2023/02 “adeguamenti delle Prassi LADI riguardanti la Covid-19” del 26 giugno 2023 ha sostituito la Direttiva 2022/13 (cfr. https://www.arbeit.swiss/secoalv/it/home/service/publikationen/kreisschreiben---avig-praxis.html ). 2.6.  Le direttive amministrative - come la Prassi LADI emanata dalla SECO - non costituiscono norme giuridiche e non sono vincolanti per il giudice delle assicurazioni sociali (cfr.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2.7.  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 Il Messaggio 20.058 concernente la legge federale sulle basi legali delle ordinanze del Consiglio federale volte a far fronte all’epidemia di COVID-19 (Legge COVID-19) del 12 agosto 2020 prevede, in effetti, che “in quanto strumento dell’assicurazione contro la disoccupazione lo scopo dell’IRL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(cfr. FF 2020 5797 segg. (5818)). Al riguardo cfr. pure STF 8C_555/2021 del 24 novembre 2021 consid. 3.3.1. L’Alta Corte, con sentenza 8C_503/2021 del 18 novembre 2021, pubblicata in SVR 2022 ALV Nr. 17 pag. 57,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In una successiva sentenza 8C_555/2021 del 24 novembre 2021, menzionata sopra, il Tribunale federale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L’Alta Corte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In una sentenza 8C_752/2021 del 15 marzo 2022, pubblicata in DLA 2022 Nr. 11 pag. 323-325, il Tribunale federale, nel caso di uno studio medico dentistico che aveva introdotto il lavoro ridotto per i tre dipendenti nel periodo dal 4 novembre al 31 dicembre 2020, ha confermato il rifiuto delle prestazioni. L’Alta Corte ha stabilito che, in assenza di un nesso causale tra la pandemia di coronavirus e la chiusura dello studio medico (in quel periodo non ci sarebbero state restrizioni in base alle quali la chiusura dello studio sarebbe stata necessaria) non sussisteva alcun diritto all’indennità per lavoro ridotto. La nostra Massima Istanza, con giudizio 8C_354/2022 del 7 giugno 2022, ha poi ritenuto inammissibile, in quanto non sufficientemente motivato, il ricorso inoltrato da una società contro una sentenza del 6 aprile 2022 emanata dal Tribunale delle assicurazioni sociali del Canton Zurigo (AL.2021.00351) che aveva confermato la correttezza della riconsiderazione delle decisioni con cui a una ditta che si occupava della vendita di prodotti per i parrucchieri erano state riconosciute indennità per lavoro ridotto dal mese di giugno al mese di novembre 2021, siccome non era stata resa credibile una perdita di lavoro dovuta alla pandemia. Il 2 maggio 2023 il TF, con sentenza 8C_89/2022, ha respinto il ricorso di una SA attiva nel settore dell’alloggio di ospiti e del commercio di pasti, a cui era stato negato il diritto alle ILR da marzo 2022, rivedendo la relativa autorizzazione rilasciata con riserva di un eventuale cambiamento delle condizioni per l’ottenimento delle ILR (in casu non si tratta quindi di una riconsiderazione ex art. 53 cpv. 2 LPGA, né di una revisione ex art. 17 cpv. 2 LPGA, non applicabile peraltro alle ILR e alle ID, non essendo prestazioni di lunga durata, contrariamente ad esempio alla rendita AI; al riguardo cfr. STF 8C_369/2022 del 5 aprile 2023 in cui invece tale ultima questione è stata lasciata insoluta). L’Alta Corte ha evidenziato che il Tribunale delle assicurazioni sociali del Cantone Zurigo, sulla base del fatto che a febbraio 2022 quasi tutte le misure di protezione erano state abrogate, dei dati dell’inchiesta congiunturale Ristorazione / Alberghiero del KOF (Centro di ricerca congiunturale) dell’ETHZ, come pure di Gastrosuisse per la primavera 2022, nonché della cifra d’affari stabilizzata, poteva negare conformemente al diritto federale l’esistenza di una perdita di lavoro computabile derivante dalla pandemia. La nostra Massima Istanza, con giudizio 8C_141/2023 sempre del 2 maggio 2023, ha, altresì, stabilito che a ragione era stata riconsiderata una decisione di riconoscimento di ILR da ottobre a dicembre 2021 a favore di una Sagl che si occupa di pittura in ambito edilizio. Il TF ha avallato il modo di procedere del Tribunale amministrativo del Canton Berna che, sulla base dei dati della SECO riguardanti la tendenza della congiuntura economica da cui emergeva un miglioramento con l’indicazione di uno sviluppo positivo delle attività edilizie e in particolare della pittura, aveva concluso che la diminuzione degli incarichi ricevuti dalla società ricorrente non era dovuta a circostanze straordinarie legate alla pandemia, bensì a una concorrenza accresciuta e ad altre fluttuazioni del mercato. L’insorgente, del resto, nemmeno aveva spiegato come i ritardi nelle consegne di materiale o i rincari dei beni avrebbero condotto a una perdita di lavoro connessa alla pandemia o comunque straordinaria. Pertanto la decisione che non aveva considerato quale normale rischio aziendale la perdita di lavoro fatta valere dalla ditta ricorrente era senza dubbio errata. L’importo di fr. 78'707.95 corrispondente alle ILR richieste risultava d’altronde di importanza rilevante. Con sentenza 8C_566/2022 del 4 agosto 2023 l’Alta Corte ha confermato il diniego del diritto alle ILR da settembre a dicembre 2021 nei confronti di una SA che ha lo scopo di produrre e commercializzare computer, hard e software, come pure di fornire prestazioni di servizio informatico. La perdita di lavoro non era inevitabile giusta l’art. 32 cpv. 1 lett. a LADI. In effetti a fine 2020 la ditta che faceva parte di un gruppo societario aveva scelto un modello aziendale differente, cedendo al gruppo il settore vendita online redditizio che avrebbe potuto compensare le perdite dovute a una diminuzione della clientela, la cui concausa era effettivamente la pandemia. Il TCA, dal canto suo, in una sentenza 38.2022.32 del 25 luglio 2022 ha stabilito che a ragione a una società attiva nell’ambito della ristorazione è stato negato il diritto a indennità per lavoro ridotto dal 1° marzo 2022, in quanto non era stata resa credibile una perdita lavoro economica legata alla pandemia. Questo Tribunale ha precisato, da una parte, che il rifiuto delle indennità per lavoro ridotto appariva giustificato, ritenuto, in particolare, che nel periodo per cui era stata richiesta l’erogazione delle indennità non vigevano più restrizioni conseguenti alla pandemia nel settore della ristorazione. Dall’altra, che il fatto che l’esercizio pubblico gestito dalla ricorrente si trovasse in zona periferica concerneva una circostanza, quella dell’ubicazione del locale, rientrante nel normale rischio aziendale del datore di lavoro. La medesima considerazione valeva per il fatto che, siccome il locale era situato in zona di frontiera, tanti clienti preferivano andare in Italia. Il ricorso contro la sentenza 38.2022.32 è stato ritenuto inammissibile dal Tribunale federale con giudizio 8C_519/2022 del 22 settembre 2022. Con sentenza 38.2022.56 del 28 ottobre 2022 questa Corte ha confermato quanto deciso dalla Sezione del lavoro, e meglio che una società che si occupa della gestione di agenzie viaggio non aveva diritto alle ILR per il mese di febbraio 2022, non presentando una perdita di lavoro computabile. In effetti al momento della domanda del 20 febbraio 2022 in Svizzera non vi erano particolari restrizioni. Per entrare, ad esempio, in Italia, Germania e Spagna era sì necessario il certificato di vaccinazione o di guarigione o un test COVID negativo fino al 31 maggio 2022, rispettivamente fino al 2 giugno 2022, tuttavia la maggior parte dei ticinesi era vaccinata. Inoltre l’unica dipendente della ricorrente, nel periodo determinante, era comunque presente in agenzia per 8.5 ore al giorno da lunedì a venerdì, nonostante per una parte del tempo, vista la carenza di lavoro, potesse dedicarsi a delle sue attività private. Il TCA, con giudizio 38.2023.4 del 2 maggio 2023, ha stabilito che rettamente a una ditta attiva nell'ambito di articoli per la casa sono state negate le ILR per il mese di novembre 2022 a favore dei dipendenti del settore "produzione", in quanto la perdita di lavoro non era computabile ai sensi dell’art. 31 cpv. 1 lett. b LADI. Non è stato reso almeno plausibile che la riduzione del lavoro fosse da ricondurre alla pandemia o alla guerra in Ucraina. Inoltre l’aumento del costo delle materie prime e dell’energia, per stessa affermazione della ricorrente, non aveva influito direttamente sulla diminuzione degli ordini non essendo stati applicati aumenti di prezzo degli articoli. Del resto la Svizzera e l’Europa, nonostante il rapido susseguirsi di crisi e il rallentamento delle attività, a fine 2022 non erano in stato di vera e propria recessione e nemmeno a inizio 2023. 2.8.  Questa Corte ritiene, altresì, utile rilevare che il 19 giugno 2020 il Consiglio federale ha adottato, sulla base dell’art. 6 cpv. 2 lett. a e b della Legge federale sulla lotta contro le malattie trasmissibili dell’essere umano (Legge sulle epidemie, LEp) relativo alla situazione particolare (l’art. 6 cpv. 1 LEp enuncia che “vi è una situazione particolare se a. gli organi esecutivi ordinari non sono in grado di prevenire e di combattere la comparsa e la propagazione di malattie trasmissibili e vi è uno dei seguenti rischi: 1. un rischio elevato di contagio e di propagazione, 2. un particolare pericolo per la salute pubblica, 3. un rischio di gravi conseguenze per l’economia o per altri settori vitali; b. l’Organizzazione mondiale della sanità (OMS) ha accertato l’esistenza di una situazione sanitaria d’emergenza di portata internazionale che rappresenta una minaccia per la salute pubblica in Svizzera) – secondo cui “sentiti i Cantoni, il Consiglio federale può: a. ordinare provvedimenti nei confronti di singole persone; b. ordinare provvedimenti nei confronti della popolazione” –, l’Ordinanza sui provvedimenti per combattere l’epidemia di COVID-19 nella situazione particolare (Ordinanza COVID-19 situazione particolare) in vigore dal 20, rispettivamente 22 giugno 2020 (cfr. RU 2020 2213). L’art. 1 della citata Ordinanza, relativo all’oggetto e allo scopo, prevede che la medesima stabilisce provvedimenti nei confronti della popolazione, delle organizzazioni, delle istituzioni e dei Cantoni per combattere l’epidemia di COVID-19 (cpv. 1). I provvedimenti sono finalizzati a impedire la diffusione del coronavirus (COVID19) e a interrompere le catene di trasmissione (cpv. 2). L’Ordinanza COVID-19 situazione particolare è stata regolarmente adattata a seconda della situazione epidemiologica (cfr. https://www.fedlex.admin.ch/eli/cc/2020/439/it/history). Il 23 giugno 2021 è stata abrogata l’Ordinanza COVID-19 situazione particolare del 19 giugno 2020 a decorrere dal 26 giugno 2021 ed è stata emanata una nuova versione dell’Ordinanza sui provvedimenti per combattere l’epidemia di COVID-19 nella situazione particolare (cfr. RU 2021 379). L’art. 10 della nuova Ordinanza riguardante il piano di protezione prevede: " 1 I gestori di strutture accessibili al pubblico, compresi gli istituti di formazione, e gli organizzatori di manifestazioni devono elaborare e attuare un piano di protezione. Ordinanza COVID-19 situazione particolare. 2 Se l’accesso delle persone a partire dai 16 anni non è limitato alle persone con un certificato ( n.d.r.: cfr. art. 3 ), al piano di protezione si applicano le seguenti prescrizioni: a. il piano deve prevedere provvedimenti concernenti l’igiene e il distanziamento per la struttura o la manifestazione; b. deve prevedere provvedimenti che garantiscano il rispetto dell’obbligo della mascherina di cui all’articolo 6; c. deve prevedere la registrazione dei dati di contatto delle persone presenti secondo l’articolo 11 se nei luoghi chiusi: 1. conformemente alle prescrizioni della presente ordinanza non deve essere né portata una mascherina facciale né rispettata la distanza obbligatoria, e 2. non sono adottate misure di protezione idonee, quale l’installazione di barriere efficaci. 3 Se l’accesso delle persone a partire dai 16 anni è limitato alle persone con un certificato, il piano di protezione deve prevedere misure per l’igiene e per l’attuazione della limitazione dell’accesso.” (RU 2021 379) L’obbligo di presentare il certificato COVID attestante l’avvenuta vaccinazione, la guarigione dalla COVID-19 o il risultato negativo di un test (Certificato Covid 3G), già in vigore per discoteche e grandi manifestazioni, è stato esteso dal 13 settembre 2021 ad altri settori, come i ristoranti, i bar, i cinema, i musei, le biblioteche, le piscine coperte, centri fitness (cfr. art. 12 Ordinanza COVID-19 situazione particolare, modifica dell’8 settembre 2021; RU 2021 542; https://www.admin.ch/gov/it/pagina-iniziale/documentazione/comunicati-stampa.msg-id-85035.html ; STCA 38.2021.89 del 7 febbraio 2022 consid. 2.10.). I datori di lavoro potevano inserire l’obbligo del certificato nei piani di protezione previa consultazione dei lavoratori (cfr. https://www.admin.ch/gov/it/pagina-iniziale/documentazione/comunicati-stampa.msg-id-85035.html ; https://www.newsd.admin.ch/newsd/message/attachments/68143.pdf ). Il</w:t>
      </w:r>
    </w:p>
    <w:p>
      <w:r>
        <w:rPr>
          <w:b/>
        </w:rPr>
        <w:t>E. 17</w:t>
      </w:r>
    </w:p>
    <w:p>
      <w:r>
        <w:t>dicembre 2021 il Consiglio federale ha deciso ampie restrizioni, tra cui l'introduzione delle regole 2G (vaccinati o guariti) e 2G+ (vaccinati o guariti e in possesso di un test negativo) per alcuni luoghi chiusi, la limitazione degli incontri privati e l'obbligo del telelavoro. (cfr. https://www.efd.admin.ch/efd/it/home/il-dff/nsb-news_list.msg-id-86839.html ). L’art. 13 cpv. 2 dell’Ordinanza COVID-19 situazione particolare, modifica del 17 dicembre 2021, enuncia: " 2 Nelle strutture culturali, ricreative, per il tempo libero e sportive accessibili al pubblico nelle quali non sono rese accessibili ai visitatori esclusivamente le aree esterne, l’accesso deve essere limitato a persone con un certificato di vaccinazione o guarigione. Tali strutture possono limitare l’accesso a chi è provvisto sia di un certificato di vaccinazione o guarigione sia di un certificato di test.” (RU 2021 882) Giusta l’art. 20 cpv. 2: " 2 Alle attività sportive o culturali svolte da più persone in luoghi chiusi accessibili al pubblico di strutture si applica segue: a. l’accesso deve essere limitato alle persone con un certificato di vaccinazione o guarigione; può anche essere limitato alle persone provviste sia di un certificato di vaccinazione o guarigione sia di un certificato di test; b. l’obbligo di portare una mascherina facciale è disciplinato dall’articolo 6; c. deve essere presente un’aerazione efficace.” (RU 2021 882) L’art. 3a cpv. 1 e 2 dell’Ordinanza precisa: " 1 Le limitazioni dell’accesso a strutture o manifestazioni alle persone con determinati certificati si applicano solo alle persone a partire dai 16 anni. 2 Se l’accesso è limitato alle persone provviste sia di un certificato di vaccinazione o guarigione sia di un certificato di test, il certificato di test non è necessario se il certificato di vaccinazione o guarigione è valido da non più di 120 giorni. Questa eccezione non si applica alle persone con un certificato di guarigione emesso sulla base di un test anticorpale ai sensi dell’articolo 16 capoverso 3 dell’ordinanza del 4 giugno 202113 sui certificati COVID-19. (…)” (RU 2021 882) L’ordinanza COVID-19 situazione particolare del 23 giugno 2021 è stata abrogata con effetto dal 17 febbraio 2022 (cfr. RU 2022 97). Da tale data è stato, dunque, revocato, in particolare, l’obbligo del certificato. In ogni caso i saloni dei parrucchieri sono sempre stati esentati dall'obbligo del certificato COVID (cfr. https://www.laregione.ch/svizzera/svizzera/1534136/certificato-obbligo-manifestazioni-strutture-es-luoghi-covid). La nuova Ordinanza sui provvedimenti per combattere l’epidemia di COVID-19 nella situazione particolare (Ordinanza COVID-19 situazione particolare) del 16 febbraio 2022, valida dal 17 febbraio al 31 marzo 2022, si è limitata a contemplare l’obbligo per le persone a partire dai 12 anni di portare la mascherina facciale nei settori chiusi di veicoli del trasporto pubblico, nei luoghi chiusi accessibili al pubblico di ospedali, cliniche, case di cura e case per anziani, come pure l’isolamento di cinque giorni per le persone malate di COVID-19 o contagiate dal SARS-CoV-2 (cfr. RU 2022 97). Il 1° aprile 2022 sono stati revocati gli ultimi provvedimenti dell’ordinanza COVID-19 situazione particolare, fra cui l’obbligo di isolamento per le persone contagiate e l’obbligo della mascherina sui trasporti pubblici (cfr. RU 2022 97; https://www.bag.admin.ch/bag/it/home/das-bag/aktuell/medienmitteilungen.msg-id-87801.html ). 2.9.  Questa Corte, chiamata a pronunciarsi in merito alle domande di indennità per lavoro ridotto del 28 settembre 2021 e del 3 gennaio 2022 relative ai periodi ottobre - dicembre 2021 e gennaio - marzo 2022, ritiene utile ricordare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Rubin , “Commentaire de la loi sur l’assurance-chômage”. Ed. Schulthess 2014 pag. 345). Le direttive della SECO (cfr. consid. 2.5.) stabiliscono peraltro chiaramente, in particolare, che “ sia la pandemia stessa, sia la perdita di lavoro ad essa associata devono essere considerate temporanee ”. 2.10.  Le direttive della SECO prevedono, inoltre, che il datore di lavoro deve comprovare in modo verosimile che le perdite di lavoro suscettibili di verificarsi nell’impresa sono riconducibili alla pandemia (cfr. consid. 2.5.). Ciò è stato confermato dal Tribunale federale nella sentenza 8C_503/2021 del 18 novembre 2021, pubblicata in SVR 2022 ALV Nr. 17 pag. 57, nella STF 8C_555/2021 del 24 novembre 2021 e nella STF 8C_752/2021 del 15 marzo 2022 pubblicata in DLA 2022 Nr. 11 pag. 323-325 (cfr. consid. 2.7.). Anche per quanto concerne la guerra in Ucraina, le imprese devono spiegare in modo plausibile perché le perdite di lavoro previste nella loro azienda sono dovute al conflitto. Un riferimento generico al conflitto in Ucraina non basta per giustificare il diritto all’indennità per lavoro ridotto (cfr. Direttiva 2022/12 emanata dalla SECO il 16 dicembre 2022 p.to 2 consultabile nel sito: https://www.arbeit.swiss/secoalv/it/home/service/publikationen/kreisschreiben---avig-praxis.html e la precedente Direttiva 2022/03 del 9 marzo 2022). 2.11.  Questo Tribunale sottolinea che la SA, come peraltro ricordato dalla parte resistente, ha assunto a decorrere da gennaio 2021 (quando stava percependo le indennità per il lavoro ridotto), rispettivamente da luglio 2021 due nuovi parrucchieri (__________ e __________) all’80% a tempo indeterminato in sostituzione di due collaboratori, entrambi all’80%, che avevano dato le dimissioni per il 31 dicembre 2020 e per il 30 giugno 2021 (cfr. doc. 5 inc. 38.2023.40; STCA 38.2021.85 del 21 marzo 2022 consid. 2.11.). Al riguardo il TCA, nella sentenza 38.2021.85 del 21 marzo 2022 consid. 2.11. (cfr. consid. 2.6.), ha già deciso che il modo di procedere dell’insorgente, la quale ha effettuato due nuove assunzioni quando il settore dei parrucchieri poteva ancora subire una contrazione della domanda di servizi da parte dei clienti, in quanto la vita sociale delle persone era alquanto limitata (erano, infatti, chiusi, fino al 19 aprile 2021, oltre ai bar e ai ristoranti, i negozi e le strutture ricreative e del tempo libero, come musei, cinema, teatri), contrastava con l’obbligo di riduzione del danno e che l’eventuale perdita di lavoro non risulta così inevitabile (art. 32 cpv. 1 lett. a LADI). Il TCA ha precisato che, “come rettamente osservato dall’amministrazione, la ricorrente - che disponeva di altri sei parrucchieri (due al 100%, una all’80% e tre al 50%), oltre a un aiuto ricezionista e ausiliario all’80% e due impiegate d’ufficio e ricezioniste una all’80% e una al 90% (cfr. doc. 5) -, invece di procedere alle due nuove assunzioni, avrebbe dovuto impiegare il personale già alle proprie dipendenze per le tre sedi (cfr. doc. A1; III). Del resto i contratti di impiego prevedono che i dipendenti si sono impegnati ad “accettare eventuali trasferimenti tra i vari saloni gestiti dalla RI 1 a causa di vacanze, malattie o altro del resto del personale” (cfr. doc. 5).” Il Tribunale federale, confermando il giudizio cantonale con pronunzia 8C_273/2022 dell’8 febbraio 2023 consid. 6.2., pubblicata in DLA 2023 Nr. 4 pag. 106 (cfr. consid. 2.6.), ha del resto osservato: " (…) già nella decisione su opposizione del 12 ottobre 2021 l'opponente aveva sostenuto a ragione che "l'azienda, con una perdita di lavoro preannunciata in misura del 30% avrebbe potuto impiegare il personale restante al posto di assumere una lavoratrice in sostituzione della dimissionaria, diminuendo in questo modo il danno a carico dell'assicurazione contro la disoccupazione" (passaggio integralmente citato nella sentenza impugnata). Come sottolineato dal Tribunale cantonale delle assicurazioni nelle proprie osservazioni al ricorso, tale argomento è stato fatto proprio dai primi giudici e non risulta che sia mai stato preteso un aumento del grado di occupazione delle dipendenti al 50 % rispetto a quanto ipotizzato contrattualmente. Gli elementi di fatto allegati dalla ricorrente - questi sì - per la prima volta, senza spiegare in che modo l'accertamento dell'autorità inferiore sia manifestamente insostenibile (cfr. consid. 1), non sarebbero dunque nemmeno pertinenti, per cui è irrilevante stabilire se questi dovevano essere istruiti dall'autorità inferiore o meno. Procedendo come descritto, l'insorgente ha violato il proprio obbligo di ridurre il danno e la perdita di lavoro non risulta inevitabile. L'operato della Corte ticinese va pertanto condiviso.” La RI 1, il 29 ottobre 2021, rispettivamente il 28 gennaio 2022, allorché erano pendenti le richieste del 28 settembre 2021 e del 3 gennaio 2022 di ILR per tutta l’azienda con una perdita di lavoro probabile del 30% (cfr. doc. 1 inc. 38.2023.40; doc. 1 inc. 38.2023.41), ha peraltro concluso con due nuovi parrucchieri, __________ e __________ (cfr. doc. 21; 22 inc. 38.2023.40), degli accordi individuali di lavoro, ognuno al 40%, pari a 8.8 giorni lavorativi al mese, per sostituire __________ che avrebbe manifestato l’intenzione di dimettersi a fine ottobre 2021(Doc. 5 = B inc. 38.2023.41) e che ha poi disdetto il rapporto di lavoro il 28 dicembre 2021 (cfr. doc. 20 inc 38.2023.40). È vero che la ricorrente, successivamente alla STCA 38.2021.85 del 21 marzo 2022, e meglio dal 6 aprile 2022, ha fatto valere che il lavoro ridotto concerneva sia per il periodo ottobre - dicembre 2021 che per il lasso di tempo gennaio - marzo 2022, essenzialmente (al 90/95%) i tre ricezionisti (cfr. consid. 1.7.; 1.8.; 1.10.; 1.14.; 1.16.; 1.17.). È altrettanto vero, tuttavia, che sorprende, visto quanto sopra, da un lato, che la SA non abbia modificato la propria domanda di ILR, limitandola essenzialmente ai ricezionisti, già con l’opposizione del 16 dicembre 2021 contro il diniego delle ILR da ottobre a dicembre 2021 (cfr. doc. B inc. 38.2023.40; consid. 1.3.). Dall’altro, che nel preannuncio del 3 gennaio 2022, se effettivamente nell’ultimo trimestre del 2021 sono stati colpiti quasi esclusivamente i ricezionisti, sia stato comunque indicato che la richiesta di lavoro ridotto per i mesi da gennaio a marzo 2022 concerneva tutta l’azienda (cfr. doc. 1 inc. 38.2023.41). Non si comprende poi come facessero i parrucchieri per i quali non sarebbero quasi state annunciate ore di lavoro ridotto (cfr. consid. 1.18.) senza disporre del coordinamento con la clientela, mansione indispensabile, secondo la ricorrente, di cui si occupavano i ricezionisti (cfr. doc. 13 inc. 38. 2023.40). Se, per ipotesi, siano stati i parrucchieri a svolgere tale compito invece dei ricezionisti, la perdita di lavoro non sarebbe comunque inevitabile, visto che la SA ha proceduto a diverse assunzioni. Nel caso in cui, per contro, il coordinamento tra parrucchieri e clientela non sia in realtà un’attività essenziale, giova segnalare che secondo la giurisprudenza federale non spetterebbe ad ogni modo all’assicurazione contro la disoccupazione sostenere mediante l’assegnazione d’indennità per lavoro ridotto, un datore di lavoro che ha alle proprie dipendenze personale in esubero (in questo senso, cfr. STF C 302/05 del 25 luglio 2007 consid. 6.2; STFA C 189/02 del 15 marzo 2004 consid. 4; STCA 38.2022.33 del 16 agosto 2022 consid. 2.11.; STCA 38.2022.24 del 19 dicembre 2022 consid. 2.12., confermata dal TF con giudizio 8C_76/2023 del 2 giugno 2023). 2.12.  Dalle carte processuali non emergono in ogni caso elementi che comprovino che la riduzione di lavoro fatta valere dalla società ricorrente nei periodi ottobre - dicembre 2021 e gennaio - marzo 2022 sia stata ancora causata dalla pandemia. In effetti dal mese di ottobre 2021 al mese di marzo 2022 il settore dei parrucchieri non è stato toccato da misure incisive decretate dalle autorità federali e cantonali limitanti la loro attività. In particolare per accedere ai saloni dei parrucchieri nemmeno vigeva l’obbligo del certificato Covid (cfr. consid. 2.8.). Con effetto dal 17 febbraio 2022 sono d’altronde stati abrogati tutti i provvedimenti per combattere la pandemia, tranne – per il lasso di tempo 17 febbraio - 31 marzo 2022 – l’obbligo per le persone a partire dai 12 anni di portare la mascherina facciale nei settori chiusi di veicoli del trasporto pubblico, nei luoghi chiusi accessibili al pubblico di ospedali, cliniche, case di cura e case per anziani, come pure l’isolamento di cinque giorni per le persone malate di COVID-19 o contagiate dal SARS-CoV-2 (cfr. consid. 2.8.). L’asserzione secondo cui Coiffure Suisse avrebbe comunicato l’allentamento delle misure di protezione del settore specifico soltanto a fine aprile 2022 (cfr. doc. I inc. 38.2023.41) è ininfluente. In effetti riguardo alle distanze da rispettare il TCA, nella sentenza 38.2021.85 consid. 2.12., ha evidenziato: " (…) in primo luogo, che in determinate situazioni non è necessario mantenere la distanza tra le postazioni dei clienti dei tre saloni unisex gestiti dalla ricorrente (cfr. http://www.__________), in particolare se si tratta di coppie o familiari conviventi. I saloni stessi hanno previsto per il mese di luglio 2021 uno sconto del 10% per i clienti che si recavano presso di lo). In secondo luogo, nel caso di specie, considerando il numero di parrucchieri alle dipendenze della SA dal 1° luglio 2021, ossia otto di cui due al 100%, tre all’80% e tre al 50% (cfr. doc. 5; consid. 2.11.), è alquanto inverosimile che, indipendentemente dalla pandemia e quindi dalle misure di distanziamento, vengano occupati contemporaneamente tutti i 36 posti (12 per ognuno dei tre negozi a __________, __________ e __________; cfr. doc. 5). In effetti, ritenuto che un parrucchiere possa occuparsi contemporaneamente di due, massimo tre clienti, saranno occupati tutt’al più - in caso di presenza di tutti i dipendenti - 16/24 posti su 36. Va però tenuto conto che gli otto dipendenti non saranno sempre tutti presenti, visto che sei lavorano a tempo parziale (tre all’80% e tre al 50%) e che, a prescindere dal fatto che i tre saloni siano aperti sei giorni su sette (giorno di chiusura soltanto la domenica; cfr. doc. 5: scritto del 9 ottobre 2021 della SA alla Sezione del lavoro), secondo l’art. 26 del Contratto collettivo di lavoro per il mestiere di parrucchiere nella Svizzera in vigore dal 1° marzo 2018 “oltre al giorno di riposo settimanale, di solito la domenica, il lavoratore ha diritto ad un giorno intero di riposo per settimana. Tuttavia datore di lavoro e lavoratore possono eccezionalmente convenire una diversa ripartizione delle complessive due giornate libere totali sull’arco di due settimane” (cfr. https://coiffuresuisse.ch/fileadmin/user_upload/ default/oeffentlich/Dokumente/it/Downloads/C/2018_1408_GAV_IT_PKC.PDF). Il ritmo di lavoro per i parrucchieri è d’altronde variabile con maggiori richieste nei fine settimana.” L’Alta Corte, in proposito, ha sottolineato: " (…) contrariamente a quanto sostenuto dalla ricorrente, il Tribunale cantonale non ha accertato che tutti i 36 posti potessero essere potenzialmente occupati, bensì - e senza arbitrio - che i 16 a 24 posti stimati andassero ancora relativizzati in ragione delle percentuali lavorative ridotte di alcuni parrucchieri, oltre che dei rispettivi giorni di riposo. In fin dei conti, il risultato che si ottiene non si distanzia in misura insostenibile dalla riduzione di 2/3 pretesa dall'insorgente. Poiché dagli accertamenti effettuati in maniera vincolante dall'autorità inferiore ( art. 105 LTF ) non emerge che la ricorrente impiegasse più parrucchieri prima della pandemia, i giudici ticinesi hanno correttamente valutato che le relative misure prese dell'autorità non fossero all'origine della perdita di lavoro lamentata.” (STF 8C_ 273/2022 dell’8 febbraio 2023 consid. 7.2.) La SA ricorrente si è, infine, limitata a fare astrattamente riferimento alla guerra in Ucraina, menzionando che avrebbe “inciso notevolmente sulla psiche dei cittadini, inducendoli ad essere più cauti nel dispendio denaro, specie su cose e servizi non di primaria necessità, come i saloni di coiffure” , senza però apportare debite prove (cfr. doc. 3; A inc. 38.2023.41; STCA 38.2022.27-28 del</w:t>
      </w:r>
    </w:p>
    <w:p>
      <w:r>
        <w:rPr>
          <w:b/>
        </w:rPr>
        <w:t>E. 18</w:t>
      </w:r>
    </w:p>
    <w:p>
      <w:r>
        <w:t>luglio 2022 consid. 2.14.; STCA 38.2022.32 del 25 luglio 2022 consid. 2.10., il cui ricorso al TF è stato ritenuto inammissibile con giudizio 8C_519/2022 del 22 settembre 2022). In simili condizioni occorre concludere che l’insorgente non ha dimostrato, o quantomeno reso plausibile, che la pretesa perdita di lavoro sia da ricondurre alla pandemia e/o al conflitto scoppiato in Ucraina (cfr. consid. 2.10.). Ne discende che nella presente evenienza non risulta ad ogni modo sussistere una perdita di lavoro computabile ai sensi dell’art. 31 cpv. 1 lett. b LADI. Di conseguenza, in concreto, la problematica relativa alla diminuzione della cifra d’affari può rimanere aperta. In effetti, conformemente a quanto osservato dall’amministrazione (cfr. doc. A inc. 38.2023.40; doc. A inc. 38.2023.41), un’oscillazione della cifra d’affari superiore al 25% è ad ogni modo ininfluente se la perdita di lavoro è da ascrivere a circostanze che rientrano nel normale rischio aziendale (cfr. STCA 38.2023.4 del 2 maggio 2023 consid. 2.15.; STCA 38.2022.56 del 28 ottobre 2022 consid. 2.10.; STCA 38.2022.32 del 25 luglio 2022 consid. 2.10., il cui ricorso al TF è stato ritenuto inammissibile con giudizio 8C_519/2022 del 22 settembre 2022, poiché manifestamente non motivato in modo sufficiente ; STCA 38.2022.27-28 del 18 luglio 2022 consid. 2.15.; STCA 38.2016.23 del 2 agosto 2016 consid. 2.5. e STCA 38.2008.67 del 12 febbraio 2009 consid. 2.6.; STCA 38.2008.37 del 24 settembre 2008). Va, comunque, ribadito che il senso e lo scopo dell’indennità per lavoro ridotto non è garantire l’esistenza dell’azienda o coprire la perdita di fatturato, bensì quello di evitare dei licenziamenti (cfr. STF 8C_17/2021 del 20 maggio 2021 consid. 4.6.3., pubblicata in DTF 147 V 359 e citata al consid. 2.7.). 2.13.  Stante quanto precede, a ragione la Sezione del lavoro ha negato alla RI 1 il diritto alle indennità per lavoro ridotto per i periodi ottobre - dicembre 2021 e gennaio - marzo 2022. Le decisioni su opposizione del 7 giugno 2023 devono, pertanto, essere confermate. 2.14.  Abbondanzialmente giova ricordare (cfr. STCA 38.2021.85 del 21 marzo 2022 consid. 2.14.), per quanto l’esame dell’art.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 sia di competenza della Cassa di disoccupazione e non della Sezione del lavoro (cfr. art. 36 cpv. 3 e 4 LADI, art. 39 cpv. 1 LADI, art. 81 cpv. 1 lett. a LADI; art. 85 cpv. 1 lett. b LADI), che la dipendente della RI 1 __________ - assunta all’80% dal 1° ottobre 2018 quale impiegata d’ufficio / ricezionista (cfr. doc. 23 inc. 38.2023.40) - dalla fine di agosto 2018 agli inizi di giugno 2021 era iscritta a RC quale amministratrice unica con firma individuale della SA e dagli inizi di giugno 2021 a tuttora è iscritta senza funzione ma con diritto di firma individuale (cfr. estratto RC, reperibile nel sito www.zefix.ch). In proposito va ricordato che, derogando all’art. 31 cpv. 3 lett. c LADI, alle persone che determinano o possono influenzare risolutivamente le decisioni del datore di lavoro è stato eccezionalmente riconosciuto il diritto alle indennità per lavoro ridotto (di importo forfettario), sulla base dell’art. 2 dell’Ordinanza sulle misure nel settore dell’assicurazione contro la disoccupazione (COVID-19) (Ordinanza COVID-19 assicurazione contro la disoccupazione), soltanto dal 1° marzo al 31 maggio 2020 (cfr. STCA 38.2020.65 dell’8 febbraio 2021; STCA 38.2020.39 del 15 ottobre 2020). Sul tema cfr. pure STF 8C_748/2022 del 21 agosto 2023.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38.2023.23 del 19 giugno 2023 consid. 2.15.; STCA 38.2022.73 del 16 febbraio 2023 consid. 2.13., STCA 38.2022.56 del 28 ottobre 2022 consid. 2.12.; STCA 38.2022.27-28 del 18 luglio 2022 consid. 2.17; STCA 38.2021.97 del 25 aprile 2022 consid. 2.2.14.; STCA 38.2021.96 del 30 marzo 2022 consid. 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