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38.2023.38 vom 5. April 2023</w:t>
      </w:r>
    </w:p>
    <w:p>
      <w:r>
        <w:t>TI Tribunale d'appello, 2023-04-05, IT</w:t>
      </w:r>
    </w:p>
    <w:p>
      <w:r>
        <w:rPr>
          <w:b/>
        </w:rPr>
        <w:t xml:space="preserve">Quelle: </w:t>
      </w:r>
      <w:r>
        <w:t>https://mcp.opencaselaw.ch/entscheid/ti_gerichte_38.2023.38_d20230405</w:t>
      </w:r>
    </w:p>
    <w:p>
      <w:r>
        <w:t>FR: TI_GERICHTE 38.2023.38 du 5 avril 2023</w:t>
      </w:r>
    </w:p>
    <w:p>
      <w:r>
        <w:t>IT: TI_GERICHTE 38.2023.38 del 5 aprile 2023</w:t>
      </w:r>
    </w:p>
    <w:p>
      <w:pPr>
        <w:pStyle w:val="Heading2"/>
      </w:pPr>
      <w:r>
        <w:t>Regeste</w:t>
      </w:r>
    </w:p>
    <w:p>
      <w:r>
        <w:t>A ragione la Cassa ha negato ad assicurata il diritto alle indennità per insolvenza, poiché ha atteso 5 mesi dalla fine del rapporto lavorativo che la legava alla società prima di agire concretamente a tutela dei propri interessi</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2.2.  Nella Prassi LADI II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w:t>
      </w:r>
    </w:p>
    <w:p>
      <w:r>
        <w:rPr>
          <w:b/>
        </w:rPr>
        <w:t>E. 19</w:t>
      </w:r>
    </w:p>
    <w:p>
      <w:r>
        <w:t>ottobre 2023, dalla quale emerge che, su richiesta di RI 1, __________ le ha inoltrato “l’email con cui avevo trasmesso alla società le ferie dei dipendenti maturate al ” 31 agosto 2021. Trattasi di una mail che la stessa ______, avente quale oggetto “ ferie arretrate personale ”. Il preteso allegato consiste in una tabella denominata “ FERIE RI 1 ”, dalla quale emerge che il “ saldo ferie da godere al 31.08.2021 ” della ricorrente era di 31.5 giorni (cfr. all. a doc. XIII). Giova rilevare che dalla documentazione in atti costituente il “plico 2/2” si evince che altri ex dipendenti della __________, non essendo stati retribuiti come avrebbe dovuto essere il caso, hanno, d’un lato, chiesto l’erogazione di prestazioni LADI, e, d’altro lato, si sono anch’essi rivolti alla Pretura di __________ mediante istanze di conciliazione, parimenti culminate con transazioni che, non onorate da parte dell’ex datrice di lavoro, li hanno poi visti costretti ad inoltrare, nell’ottobre 2022, istanza di fallimento nei confronti della società. 2.4.  Chiamato ora a pronunciarsi, il TCA ritiene che gli sforzi compiuti da RI 1 per ottenere quanto dovutogli dalla __________ (ora in liquidazione) a titolo di salari per i mesi di luglio, agosto ed ottobre 2021, oltre che di quota parte della tredicesima, vadano considerate insufficienti e che quindi la Cassa abbia correttamente negato alla ricorrente il diritto all’indennità per insolvenza.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 caso concreto, giova innanzitutto rilevare che all’assicurata i salari venivano corrisposti dall’ex datrice di lavoro in maniera parziale (o meglio, “ indebitamente decurtati ”) già dal mese di luglio 2021 (cfr. supra consid. 1.5., 1.6. e 2.3.). Per il saldo dei salari di luglio ed agosto 2021, la ricorrente, quantomeno sino a dopo il termine del rapporto di lavoro, non ha, però, preteso alcunché dalla società, nemmeno in forma orale, ritenuto come le “promesse” di pagamento di quanto le spettava da parte del presidente della __________ sono state attestate dal presidente della società (peraltro con dichiarazioni di un anno e mezzo posteriori ai fatti) unicamente per il periodo da novembre 2021, in avanti (“ a far tempo dal mese di novembre 2021 ho ripetutamente rassicurato verbalmente la signora RI 1 in merito al fatto che la __________ stava attraversando una fase transitoria di mancanza di liquidità, che si sarebbe risolta nei mesi successivi, con il pagamento integrale degli scoperti salariali di tutti i dipendenti ”; cfr. supra consid. 2.3.). In relazione al saldo dei salari di luglio ed agosto 2021, quindi, RI 1 si è attivata concretamente, con un sollecito scritto nei confronti dell’ex datrice, solo nell’aprile 2022 (cfr. supra consid. 2.3.), e meglio oltre otto, rispettivamente sette, mesi dopo rispetto a quando avrebbe dovuto ricevere anche la porzione dei salari mensili che, per giunta, indebitamente le era stata decurtata. Anche e già in considerazione del mancato/parziale/ritardato versamento del salario durante il rapporto di lavoro, secondo questo Tribunale il periodo atteso da RI 1 prima di attivarsi concretamente nei confronti della società, appare troppo lungo (cfr. STCA 38.2023.15 del 30 maggio 2023; DLA 2020 Nr. 22 pag. 69-70; DLA 2020 Nr. 15 pag. 393-396 consid. 5.1 in fine; SVR  2014 ALV Nr. 4 e l’ulteriore giurisprudenza federale esposta al consid. 2.2). Più in generale, e quindi anche per il mancato pagamento dello stipendio del mese di ottobre 2021, rispettivamente, della quota parte della tredicesima, e per il periodo intercorso tra la fine del rapporto di lavoro ed il sollecito del 1° aprile 2022, il TCA rammenta, innanzitutto, che gli interventi verbali non sono, di principio, sufficienti per adempiere all’obbligo di ridurre il danno ex art. 55 cpv. 1 LADI (cfr. STF 8C_573/2017 del 18 ottobre 2017; STF 8C_956/2012 del 19 agosto 2013 consid. 6; STFA C 145/03 del 2 settembre 2003 consid. 2.3.). Ne consegue che quanto attestato con dichiarazione del 28 aprile 2023 dal presidente dell’ex datrice di lavoro della ricorrente - ad un anno e mezzo dalla fine del rapporto di lavoro, dopo una transazione raggiunta in sede di conciliazione non ottemperata e su richiesta del legale della ex dipendente -, nel senso di avere “ a far tempo dal mese di novembre 2021 (…) ripetutamente rassicurato verbalmente la signora RI 1 in merito al fatto che la __________ stava attraversando una fase transitoria di mancanza di liquidità, che si sarebbe risolta nei mesi successivi, con il pagamento integrale degli scoperti salariali di tutti i dipendenti ”, e quindi circa le rassicurazioni verbali ricevute da RI 1 tra novembre 2021 e marzo 2022, non basta a soccorrerne la posizione. Proprio in relazione a quanto sottoscritto a fine aprile 2023 da __________, questa Corte rileva che sebbene ora, in sede ricorsuale (come già aveva fatto opponendosi al provvedimento della Cassa del 5 aprile scorso), la ricorrente si appelli alla dichiarazione del presidente della ex datrice di lavoro, a pretesa conferma della concretezza delle rassicurazioni fornitele dal medesimo ed al rapporto di fiducia che intercorreva con la società, facendo valere che “ a suggello di quanto promesso, è stato dato avvio alla procedura di conciliazione presso la Pretura di __________, che è sfociata nell’accordo del 1° luglio 2022 (a riprova delle concrete delle rassicurazioni) ” (cfr. supra consid. 1.2.), la parte ricorrente era di diverso avviso quando, il 9 marzo 2023, quindi prima di richiedere al presidente della __________ di sottoscrivere la dichiarazione di fine aprile 2023, ha fornito riscontro alla richiesta della Cassa di comprovare gli sforzi intrapresi per pretendere il versamento di quanto dovuto. In quell’occasione, infatti, l’insorgente aveva fatto valere che “ dal momento che, dopo diversi solleciti verbali, le promesse non venivano mantenute, e che la __________ non dava seguito neppure al sollecito del 1° aprile 2022 del (…) legale, si è reso necessario l’avvio di una causa, proceduta dall’obbligatorio tentativo di conciliazione ”, in conseguenza del quale, “ a mero titolo transattivo la signora RI 1 ha accettato una liquidazione di CHF 9'533.35 lordi (CHF 7'857.75 netti), che però non le sono mai stati pagati ” (cfr. doc. 44-45 plico 1/2). Si noti, peraltro, che se ora la parte ricorrente pretende (come del resto prevede l’art. 208 cpv. 2 CPC) che la transazione cui le parti sono giunte in occasione dell’udienza di conciliazione del 1° luglio 2022 “ corrisponde ad una sentenza passata in giudicato ”, sempre il 9 marzo scorso faceva, invece, valere (con ogni probabilità poiché quanto transato non corrispondeva all’integralità di quanto richiesto dalla sua assistita) come ciò non potesse essere il caso, ritenuto che, a suo dire, a quel momento, era “ evidente che questo accordo non ha più validità e che la sua [ndr: si RI 1] pretesa a titolo di salari non pagati ammonta a CHF 9'763.05 netti ” (cfr. doc. 44-45 plico 1/2) e supra consid. 2.3.). Nemmeno può essere ignorato il fatto che la ricorrente era attiva in seno alla società anche come aiuto contabile, di modo che, se da una parte ella aveva di principio conoscenza della situazione finanziaria difficile che l’ex datrice stava attraversando senza nemmeno abbisognare di ragguagli verbali in merito (comunque fornitile al più tardi al momento del licenziamento), d’altra parte della pretesa concretezza delle rassicurazioni ricevute dal mese di novembre 2021, RI 1 non aveva alcun riscontro, disponendo della semplice parola del presidente di quella stessa società che indebitamente le aveva già decurtato gli stipendi di luglio ed agosto 2021. Decurtazioni che, peraltro e come risulta dai conteggi salariali mensili in atti (cfr. supra consid. 2.3.) non corrispondevano, per esempio, al non avere versato alla dipendente integralmente il salario dovuto, oppure all’averle corrisposto degli anticipi senza poi provvedere al saldo, ma che in poche parole non avevano ragione d’essere, che erano, come il legale della stessa RI 1 indica, state effettuate “ arbitrariamente ” (cfr. supra consid. 1.6.). Tale circostanza, unitamente al deteriorarsi della situazione finanziaria della società, per la ricorrente avrebbe dovuto costituire ben più di un semplice campanello d’allarme, già durante il rapporto di lavoro, ma a maggior ragione successivamente ed avrebbe dovuto indurla ad agire immediatamente e con incisività nei confronti della __________. È, però, stato solo ad aprile 2022 che la ricorrente, dopo cinque mesi di promesse non seguite da fatti concreti, ha, dapprima, sollecitato l’ex datrice di lavoro (dalla quale non ha ottenuto alcun riscontro) al pagamento di quanto ancora dovutole e poi, in assenza di riscontri, promosso istanza di conciliazione in Pretura. Per cinque mesi dalla fine del rapporto lavorativo che la legava alla società, quindi, RI 1 non ha agito concretamente a tutela dei propri interessi sebbene la possibilità di non vedere saldati i propri crediti salariali fosse, questa sì, concreta. Non ne soccorrono la posizione, né ne rendono meno tardivo l’agire, l’esito transattivo della conciliazione (peraltro intervenuto, sì, dopo l’aumento di capitale sociale, ma anche successivamente all’attivarsi del Ministero Pubblico nei confronti dei vertici societari per questioni penali già note e riportate dalla cronaca locale), o l’insinuazione del credito nell’ambito, peraltro, di una procedura di fallimento che altri ex dipendenti avevano avviato (cfr. supra consid. 2.3.), né il fatto che sette mesi dopo la fine del rapporto di lavoro e successivamente all’istanza di conciliazione della ricorrente il capitale sociale sia stato aumentato; intervento, questo, che peraltro, dal profilo del saldo delle pretese salariali degli ex dipendenti, si è dimostrato vano. Inoltre, e con particolare riferimento alla censura ricorsuale secondo cui l’avere agito nelle modalità intraprese dalla ricorrente solamente ad aprile 2022 non avrebbe pregiudicato il recupero dei crediti salariali, va pure ricordato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Questo Tribunale ritiene così che l’assicurata abbia commesso una negligenza grave in relazione all’obbligo di ridurre il danno previsto dall’art. 55 cpv. 1 LADI (al riguardo cfr. STF 8C_211/2014 del 17 luglio 2014; STF 8C_364/2012 del 24 agosto 2021; STCA 38.2022.103 del 13 marzo 2023; STCA 38.2014.45 del 1° dicembre 2014; STCA 38.2014.4 del 23 gennaio 2014; STCA 38.2010.28 del 25 agosto 2010; STCA 38.2010.25 del 14 dicembre 2010). La decisione su opposizione del 2 giugno 2023 deve pertanto essere confermata. Alla luce di quanto precede e dovendole comunque essere negato il diritto alle indennità per insolvenza, può in concreto rimanere aperta la questione a sapere se nel mese di ottobre 2021 l’assicurata usufruisse, o meno, delle ferie arretrate. In proposito, questa Corte si limita ad osservare che, in ogni caso, dalla documentazione versata agli atti dal suo legale emerge unicamente che al 31 agosto 2021 RI 1 aveva ancora 31.5 giorni di ferie da godere, ma non quando di questi giorni ella avrebbe, poi, effettivamente beneficiato: se integralmente in settembre (mese per il quale il salario le è stato versato in toto) ed in parte in ottobre, se parzialmente a settembre e parzialmente ad ottobre, se per tutto ottobre e per parte di settembre. In ogni caso, e per i motivi suesposti, la ricorrente non ha comunque diritto a percepire le indennità per insolvenza.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