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38.2023.34 vom 21. August 2023</w:t>
      </w:r>
    </w:p>
    <w:p>
      <w:r>
        <w:t>TI Tribunale d'appello, 2023-08-21, IT</w:t>
      </w:r>
    </w:p>
    <w:p>
      <w:r>
        <w:rPr>
          <w:b/>
        </w:rPr>
        <w:t xml:space="preserve">Quelle: </w:t>
      </w:r>
      <w:r>
        <w:t>https://mcp.opencaselaw.ch/entscheid/ti_gerichte_38.2023.34</w:t>
      </w:r>
    </w:p>
    <w:p>
      <w:r>
        <w:t>FR: TI_GERICHTE 38.2023.34 du 21 août 2023</w:t>
      </w:r>
    </w:p>
    <w:p>
      <w:r>
        <w:t>IT: TI_GERICHTE 38.2023.34 del 21 agosto 2023</w:t>
      </w:r>
    </w:p>
    <w:p>
      <w:pPr>
        <w:pStyle w:val="Heading2"/>
      </w:pPr>
      <w:r>
        <w:t>Erwägungen</w:t>
      </w:r>
    </w:p>
    <w:p>
      <w:r>
        <w:rPr>
          <w:b/>
        </w:rPr>
        <w:t>E. 13</w:t>
      </w:r>
    </w:p>
    <w:p>
      <w:r>
        <w:t>luglio 2022 consid. 4.3.1.) L’art. 24 Lptca della Legge ticinese di procedura per le cause davanti al Tribunale cantonale delle assicurazioni (Lptca) enuncia che contro le decisioni del Tribunale cantonale delle assicurazioni è ammessa la revisione: a) se sono stati scoperti fatti nuovi o nuovi mezzi di prova; b) se un crimine o un delitto ha influito sul giudizio. A norma dell'art 25 cpv. 1 Lptca, poi, la domanda di revisione deve essere presentata, con l'indicazione dei motivi e dei mezzi di prova, entro il termine massimo di 90 giorni dalla data in cui sono state conosciute le circostanze nuove previste dalle lett. a) e b) dell'art. 24. Nel caso dell’art. 24 lett. a), la domanda di revisione deve inoltre essere interposta entro 10 anni dalla notificazione della sentenza. I termini entro i quali un’istanza di revisione ai sensi dell’art. 61 lett. i LPGA deve essere inoltrata davanti al Tribunale cantonale sono, in effetti, regolati dal diritto cantonale conformemente all’art. 61, prima frase, LPGA (cfr. STF 8C_709/2020 del 6 settembre 2021 consid. 3.1.2., pubblicata in SVR 2022 UV Nr. 7 pag. 27). 2.2.  Perché il TCA possa rivedere una sua sentenza cresciuta in giudicato, è dunque necessario che siano stati scoperti fatti nuovi o nuovi mezzi di prova.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(cfr. STF 9F_2/2021 del 7 dicembre 2021 consid. 2.2., pubblicata in SVR 2022 IV Nr. 26 pag. 85; STF 8C_549/2015 del 28 ottobre 2015 consid. 4.1.; 4.2.). 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(cfr. STF 9F_2/2021 del 7 dicembre 2021 consid. 2.3., pubblicata in SVR 2022 IV Nr. 26 pag. 85; STF 8C_549/2015 del 28 ottobre 2015 consid. 4.1.; 4.3.; DTF 127 V 353 consid. 5b). Costituisce, dunque, fatto nuovo o nuovo mezzo di prova soltanto il fatto o il mezzo di prova che non era già conosciuto nella precedente procedura o che non avrebbe potuto venir prodotto dall'interessato anche qualora quest'ultimo avesse dato prova della necessaria diligenza (cfr. STF 8C_273/2016 del 7 giugno 2016 consid. 3; STFA C 175/04 del 29 novembre 2005 consid. 2.2.). In una sentenza C 223/06 del 16 gennaio 2008 il Tribunale federale ha così illustrato i principi che stanno alla base della revisione di una sentenza: " 3.2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U 397/05 del 24 gennaio 2007, consid. 4.2 con riferimento).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In proposito cfr. pure STF 8C_529/2020 del 3 maggio 2021 consid. 2.2.-2.3.; STF 8C_197/2020 dell’11 maggio 2020 consid. 3.2.-3-3-; STF 8C_244/2017 del 24 aprile 2017; STF 8C_120/2017 del 20 aprile 2017 consid. 2. Con giudizio 8C_ 562/2020 del 14 aprile 2021 l’Alta Corte ha evidenziato: " (…) 3.1.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3.2. La notion de faits ou moyens de preuve nouveaux s'apprécie de la même manière en cas de révision (procédurale) d'une décision administrative (art. 53 al. 1 LPGA), de révision d'un jugement cantonal (art. 61 let. i LPGA) ou de révision d'un arrêt fondée sur l'art. 123 al. 2 let. a LTF (qui correspond à l'ancien art. 137 let. b OJ et auquel s'applique la jurisprudence rendue à propos de cette norme, cf. ATF 144 V 245 consid. 5.1 p. 248 s.). La révision suppose ainsi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 ATF 143 III 272 consid. 2.2 p. 275 s. et les références). 3.3. Quant aux preuves concluantes,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143 III 272 consid. 2.2 p. 276).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127 V 353 consid. 5b p. 358 et les références; arrêt 8C_687/2017 du 24 octobre 2018 consid. 3). (…)” In proposito cfr. anche STF 8C_709/2020 del 6 settembre 2021 consid. 3.1.1., pubblicata in SVR 2022 UV Nr. 7 pag. 27. 2.3.  L’assicurato, a sostegno della propria istanza di revisione relativa alla sentenza del TCA 38.2023.5 del 20 marzo 2023 e tendente al riconoscimento delle indennità per insolvenza da dicembre 2021 a marzo 2022 ha fatto valere sostanzialmente che i documenti – che non erano stati prodotti dalla Cassa convenuta nella procedura relativa alla vertenza 38.2023.5 – raccolti nei giorni precedenti l’istanza di revisione del 24 maggio 2023 __________ comprovano che l’istanza di fallimento era stata inoltrata nei confronti della __________ da quest’ultima __________ già l’8 aprile 2022 (cfr. doc. I; A). È stato, inoltre, asserito che a seguito dell’istanza di fallimento l’amministrazione ha in effetti versato ad __________ (anch’egli dipendente della __________ fino al mese di aprile 2022) l’indennità per insolvenza richiesta il 26 aprile 2022 (cfr. doc. I; C). Questo Tribunale rileva che l’istanza di fallimento interposta alla Pretura di __________, da parte di __________, rappresentato da __________, la relativa data (8 aprile 2022), come pure la richiesta di indennità per insolvenza del 26 aprile 2022 da parte dell’ex collega concernono fatti già esistenti al momento in cui il TCA ha emesso il giudizio 38.2023.5 del 20 marzo 2023. La questione di sapere se la parte istante, usando l’attenzione che si poteva esigere dalla stessa, avrebbe potuto addurre tali circostanze già nella precedente procedura dinanzi al TCA oppure no può nel caso in esame restare insoluta. Va comunque evidenziato che la Cassa ha puntualizzato di avere comunicato alla __________ con scritto del 13 maggio 2022 (cfr. doc. 26) che un suo ex dipendente aveva presentato domanda di indennità per insolvenza e che pertanto RI 1, quale amministratore unico della SA, era già a conoscenza del versamento delle indennità per insolvenza ad __________ precedentemente all’emanazione della sentenza 382023.5 (cfr. doc. III). In ogni caso, come sottolineato dalla Cassa (cfr. doc. III pag. 4), anche volendo considerare per ipotesi, che gli elementi di fatto addotti dall’istante possano essere considerati dei nuovi fatti e delle prove nuove giusta gli art. 61 lett. i LPGA e 24 lett. a Lptca (cfr. consid. 2.1.; 2.2.), gli stessi non sono rilevanti ai sensi della giurisprudenza (cfr. consid. 2.2.), e meglio non sono suscettibili di far emergere una differente fattispecie riguardo alla posizione dirigenziale dell’assicurato, che era ed è amministratore unico della __________, escludente ex art. 51 cpv. 2 LADI (il cui tenore è analogo a quello dell’art. 31 cpv. 3 lett. c LADI relativo alle indennità per lavoro ridotto) il diritto alle indennità per insolvenza rispetto alla situazione fattuale in merito alla quale si è pronunciato il TCA con il giudizio 38.2023.5 del 20 marzo 2023. In particolare l’inoltro dell’istanza di fallimento dell’8 aprile 2022 da parte di un altro dipendente della __________ (la cui causa è poi stata stralciata dai ruoli a causa del mancato pagamento dell’anticipo spese; cfr. doc. A; B; III pag. 5) e l’assegnazione a quest’ultimo delle indennità per insolvenza richieste il 26 aprile 2022 (cfr. doc. C) non sono di alcun ausilio per l’istante. Tali circostanze, che concernono ad ogni modo una terza persona ex dipendente della SA, non hanno alcuna influenza sulla valutazione della posizione dell’istante in seno alla società. Nemmeno è rilevante il fatto che RI 1 “(…) si occupava della vendita dei prodotti, mentre per la parte amministrativa fiscale e di consulenza, la __________ era seguita dallo __________” (cfr. doc. VI; consid. 1.4.). In proposito giova ricordare che un dipendente membro del consiglio di amministrazione di un’azienda gode ex lege (cfr. art. 716a-716b del Codice delle obbligazioni) di un notevole potere decisionale ai sensi dell’art. 51 cpv. 2 LADI. Per un membro del consiglio di amministrazione il diritto alle prestazioni è, pertanto, escluso senza che sia necessario determinare più concretamente le responsabilità da lui esercitate all'interno della società (cfr. STF 8C_689/2022 del 26 aprile 2023 consid. 2.3.; STF 8C_242/2022 del 4 agosto 2022 consid. 3.2., pubblicata in DLA 2022 Nr. 13 pag. 433 segg.; STF 8C_412/2017 del 10 gennaio 2018 consid. 3.3., pubblicata in DLA 2018 Nr. 3 pag. 100 segg.; STFA C 160/05 del 24 gennaio 2006; STFA C 102/04 del</w:t>
      </w:r>
    </w:p>
    <w:p>
      <w:r>
        <w:rPr>
          <w:b/>
        </w:rPr>
        <w:t>E. 15</w:t>
      </w:r>
    </w:p>
    <w:p>
      <w:r>
        <w:t>giugno 2005; STF 8C_838/2008 del 3 febbraio 2009; STF 8C_279/2010 del 8 giugno 2010; SVR 1997 ALV Nr. 82, DTF 122 V 270 e DLA 1996/1997 Nr. 23 pag. 130; SVR 1997 ALV Nr. 101). È del resto utile osservare che le censure presentabili in un ricorso a un tribunale non possono essere fatte valere in un secondo tempo in una domanda di revisione – rimedio giuridico straordinario (cfr. STF 9F_2/2017 del 4 maggio 2017 consid. 1.1.; STF 8C_672/2018 del 7 novembre 201; STF 8F_5/2011 del 20 gennaio 2012 consid. 1; STF 8F_9/2010 del 10 marzo 2011 consid. 3.3.). La revisione non serve, infatti, semplicemente alla continuazione della procedura, né a poter correggere successivamente errori o omissioni delle parti processuali. L’impossibilità di addurre fatti e prove già nella precedente procedura va peraltro ammessa soltanto con riserbo (cfr. STF 8C_197/2020 dell’11 maggio 2020 consid. 3.4.). In una sentenza 9F_2/2011 del 29 settembre 2011 in ambito di assicurazione per la vecchiaia e per i superstiti la nostra Massima Istanza ha, altresì, precisato che l'inoltro di un'istanza di revisione non consente di ridiscutere liberamente la sentenza di cui è chiesta la revisione. Stante quanto precede, l'istanza di revisione del 24 maggio 2023 deve essere respinta. 2.4.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stato introdotto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fondatezza della richiesta di revisione della sentenza 38.2023.5 del 20 marzo 2023. In alcune sentenze relative all’assicurazione contro gli infortuni il Tribunale federale ha indicato che tale evenienza non riguarda in sé l'assegnazione o il rifiuto di prestazioni pecuniarie (cfr. STF 8C_709/2020 del 6 settembre 2021 consid. 2.2., pubblicata in SVR 2022 UV Nr. 7 pag. 27; STF 8C_529/2020 del 3 maggio 2021 consid. 1.3.; STF 8C_232/2020 del 6 ottobre 2020 consid. 1.3.). Nella presente fattispecie la questione di sapere se si tratti o meno di una controversia relativa a prestazioni secondo l’art. 61 lett. f bis LPGA può, ad ogni modo, restare aperta. Nel caso sia una lite di prestazioni, non verrebbero accollate spese, in quanto la LADI non ne prevede l’applicazione. Anche qualora la causa non riguardasse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 Ne discende che nel presente caso non si riscuotono spese giudiziarie (cfr. STCA 38.2022.13 dell’11 maggio 2022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