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38.2023.2 vom 29. Juli 2022</w:t>
      </w:r>
    </w:p>
    <w:p>
      <w:r>
        <w:t>TI Tribunale d'appello, 2022-07-29, IT</w:t>
      </w:r>
    </w:p>
    <w:p>
      <w:r>
        <w:rPr>
          <w:b/>
        </w:rPr>
        <w:t xml:space="preserve">Quelle: </w:t>
      </w:r>
      <w:r>
        <w:t>https://mcp.opencaselaw.ch/entscheid/ti_gerichte_38.2023.2_d20220729</w:t>
      </w:r>
    </w:p>
    <w:p>
      <w:r>
        <w:t>FR: TI_GERICHTE 38.2023.2 du 29 juillet 2022</w:t>
      </w:r>
    </w:p>
    <w:p>
      <w:r>
        <w:t>IT: TI_GERICHTE 38.2023.2 del 29 luglio 2022</w:t>
      </w:r>
    </w:p>
    <w:p>
      <w:pPr>
        <w:pStyle w:val="Heading2"/>
      </w:pPr>
      <w:r>
        <w:t>Regeste</w:t>
      </w:r>
    </w:p>
    <w:p>
      <w:r>
        <w:t>Diritto a ID negato in assenza di motivo di esonero dal periodo di contribuzione connesso a formazione all'estero. Necessità di approfondimento istruttorio per chiarire se a causa della formazione non sia stato possibile né ragionevolmente esigibile esercizio di att. lav. almeno a tempo parz. Rinvio</w:t>
      </w:r>
    </w:p>
    <w:p>
      <w:pPr>
        <w:pStyle w:val="Heading2"/>
      </w:pPr>
      <w:r>
        <w:t>Erwägungen</w:t>
      </w:r>
    </w:p>
    <w:p>
      <w:r>
        <w:rPr>
          <w:b/>
        </w:rPr>
        <w:t>E. 7</w:t>
      </w:r>
    </w:p>
    <w:p>
      <w:r>
        <w:t>luglio 2022 non avendo adempiuto il periodo minimo di contribuzione, rispettivamente non presentando un motivo di esonero dallo stesso. 2.2.  L'assicurato ha diritto all'indennità di disoccupazione, tra l’altro, se ha compiuto o è liberato dall'obbligo di compiere il periodo di contribuzione (cfr. art. 8 cpv. 1 lett. e LADI). Secondo l'art. 13 cpv. 1 LADI, ha adempiuto il periodo di contribuzione colui che, entro il termine quadro (art. 9 cpv. 3), ha svolto durante almeno 12 mesi un'occupazione soggetta a contribuzione. L'art. 2 cpv. 1 lett. a LADI stabilisce che è tenuto a pagare i contributi all'assicurazione contro la disoccupazione (assicurazione) il salariato (art.</w:t>
      </w:r>
    </w:p>
    <w:p>
      <w:r>
        <w:rPr>
          <w:b/>
        </w:rPr>
        <w:t>E. 10</w:t>
      </w:r>
    </w:p>
    <w:p>
      <w:r>
        <w:t>LPGA) che è assicurato obbligatoriamente ed è tenuto a pagare contributi per il reddito di un'attività dipendente giusta la legge federale del 20 dicembre 1946 sull'assicurazione per la vecchiaia e per i superstiti (LAVS). L'obbligo di adempiere al periodo di contribuzione è dunque ossequiato quando l'assicurato, quale dipendente, prova di aver svolto, nel pertinente termine quadro, un'occupazione soggetta a contribuzione e di aver percepito durante almeno dodici mesi un salario determinante ai sensi dell'art. 5 cpv. 2 LAVS (cfr. DTF 122 V 249, consid. 2b, pag. 250-251 e la giurisprudenza ivi citata). Ai fini dell’applicazione di tale articolo, non è necessario che il datore di lavoro, quale organo nella procedura di percezione, abbia effettivamente trasferito alla cassa di compensazione i contributi del salariato, non essendo un presupposto per il riconoscimento di un periodo contributivo ai sensi dell'art. 13 LADI (cfr. STF 8C_226/2007 del 16 maggio 2008 consid. 7.1.; STFA C 34/04 del 20 settembre 2004 consid. 1.3.; DTF 113 V 352; DLA 1988 N. 88, consid. 3a, pag. 88-89). In una sentenza pubblicata in DTF 131 V 444 l’Alta Corte, precisando la propria giurisprudenza, ha stabilito che, dal profilo del periodo di contribuzione, la sola condizione per il diritto all'indennità di disoccupazione è, di principio, l'esercizio di un'attività soggetta a tale obbligo durante il periodo minimo di contribuzione. La giurisprudenza esposta in DLA 2001 no. 27 pag. 225 (e le sentenze che ne sono seguite) non deve dunque essere intesa nel senso che, in aggiunta a ciò, deve pure essere stato versato un salario; per contro, la prova che un salario è stato effettivamente pagato costituisce un indizio importante per la prova dell'esercizio effettivo di una attività dipendente. Al riguardo cfr. anche STF 8C_297/2019 del 29 agosto 2019 consid. 5; STF 8C_749/2018 del 28 febbraio 2019 consid. 3.2.; DTF 133 V 515 e STF 8C_226/2007 del 16 maggio 2008 e D. Cattaneo, “Nouvautés en matière d’assurance-chômage” in Quoi de neuf en droit social? Ed. Stämpfli SA, Berna 2009 pag. 76-79. 2.3.  L'art.</w:t>
      </w:r>
    </w:p>
    <w:p>
      <w:r>
        <w:rPr>
          <w:b/>
        </w:rPr>
        <w:t>E. 14</w:t>
      </w:r>
    </w:p>
    <w:p>
      <w:r>
        <w:t>cpv. 1 lett. a LADI. Visto l’esito della presente causa, il TCA può non chinarsi specificatamente sulla richiesta ricorsuale di interrogatorio/deposizione dell’insorgente (cfr. doc. I).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2.10.  Vincente in causa, il ricorrente, rappresentato da un avvocato, ha diritto all’importo di fr. 1’800.-- a titolo di ripetibili da mettere a carico della Cassa resistente (cfr. art. 61 lett. g LPGA ; 30 Lptca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