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38.2023.23 vom 19. Juni 2023</w:t>
      </w:r>
    </w:p>
    <w:p>
      <w:r>
        <w:t>TI Tribunale d'appello, 2023-06-19, IT</w:t>
      </w:r>
    </w:p>
    <w:p>
      <w:r>
        <w:rPr>
          <w:b/>
        </w:rPr>
        <w:t xml:space="preserve">Quelle: </w:t>
      </w:r>
      <w:r>
        <w:t>https://mcp.opencaselaw.ch/entscheid/ti_gerichte_38.2023.23_d20230619</w:t>
      </w:r>
    </w:p>
    <w:p>
      <w:r>
        <w:t>FR: TI_GERICHTE 38.2023.23 du 19 juin 2023</w:t>
      </w:r>
    </w:p>
    <w:p>
      <w:r>
        <w:t>IT: TI_GERICHTE 38.2023.23 del 19 giugno 2023</w:t>
      </w:r>
    </w:p>
    <w:p>
      <w:pPr>
        <w:pStyle w:val="Heading2"/>
      </w:pPr>
      <w:r>
        <w:t>Regeste</w:t>
      </w:r>
    </w:p>
    <w:p>
      <w:r>
        <w:t>Restituzione ILR. No sospensione in attesa proc. penale. Indip. da valido sistema di controllo ore, un dip. dichiarato aver sempre lavorato al 100%. Per altre 2 dip. tempo di lavoro non suffic. controll. (no timbratura e fogli non compilati debitamente). Tuttavia diritto durante primo confinamento</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 2.4.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 2.5. Come visto sopra (cfr. consid. 2.3.), giusta l’art. 95 cpv. 2 LADI è la Cassa ad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Per completezza va rilevato che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In proposito cfr. STF 8C_157/2019 dell’11 settembre 2019; STAF B-269/2019 del 31 marzo 2020 consid. 2.1.-2.3. La SECO è comunque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2.6.  Va poi osservato che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(cfr. STAF B-269/2019 del 31 marzo 2020 consid. 3.3.6.).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2.7.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 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 Al riguardo cfr. STF 8C_745/2021 del 16 novembre 2021; STAF B-269/2019 del 31 marzo 2020 consid. 3.3.2; 3.3.3.; STFA C 269/03 del 25 maggio 2004 consid. 3.1; STFA C 191/02 del 15 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e in DLA 2022 N. 4 pag. 106). 2.8.  In una sentenza STF 8C_681/2021 del 23 febbraio 2022 la nostra Massima Istanza, confermando il giudizio del Tribunale amministrativo federale (B-4950/2019 del 1° settembre 2021) che aveva respinto il ricorso di una Sagl, attiva nel settore dell’edilizia, contro l’ordine di restituzione di fr. 113'479 - corrispondenti alle indennità per intemperie percepite nei mesi di gennaio 2017, dicembre 2017, maggio 2018 e novembre 2018 - ordinato dalla SECO a seguito di un controllo, si è così espressa: " 3.3. 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Il TCA, dal canto suo, con sentenza 38.2021.96 del 30 marzo 2022, menzionata anche dalla Cassa (cfr. doc. A1 pag. 4), ha confermato l’ordine di restituzione relativo a indennità per lavoro ridotto percepite a torto dal mese di marzo al mese di agosto 2020, essendo emerso che la ditta non disponeva di un sistema di controllo delle ore. Cfr. pure STCA 38.2022.81 del 16 gennaio 2023. Per completezza va altresì segnalata la STCA 38.2022.86 del 31 gennaio 2023 riguardante la richiesta di restituzione della somma delle ILR ricevute indebitamente da aprile 2020 a febbraio 2021. Il TCA ha constatato che, ad eccezione del responsabile del personale, tutti i dipendenti della ricorrente erano impiegati all'estero. Dunque, come ritenuto dalla Cassa, il loro tempo di lavoro non era sufficientemente controllabile ex art. 31 cpv. 3 lett. a LADI e le relative ILR erano soggette all'obbligo di restituzione. Per contro, il diritto alle ILR per il responsabile del personale, assunto con un contratto di lavoro di durata indeterminata, non poteva essere escluso sulla base dell'art. 32 cpv. 1 lett. b LADI, poiché, invero, nel calcolo della perdita di lavoro minima non andavano considerati i collaboratori attivi all'estero. Il TCA ha, quindi, stabilito che le decisioni con cui erano state corrisposte all'insorgente le ILR a favore, limitatamente, di tale dipendente, non risultavano senza dubbio errate dal profilo di questo specifico motivo e pertanto non si giustificava la relativa riconsiderazione. Siccome dagli atti non risultavano accertamenti sulla controllabilità del tempo di lavoro del responsabile del personale, il Tribunale cantonale ha annullato la decisione su opposizione e rinviato la causa alla Cassa affinché effettuasse un nuovo calcolo delle ILR effettivamente percepite a torto. Il ricorso della società ricorrente è stato considerato inammissibile con giudizio 8C_151/2023 del 15 maggio 2023, ritenendo che la sentenza impugnata costituisca una decisione incidentale ai sensi dell' art. 93 LTF. 2.9.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2.10.  Nell’evenienza concreta dalle carte processuali emerge che il 27 luglio 2021, a seguito della segnalazione da parte del dipendente __________ di inizio luglio 2021 all’URC di __________ secondo cui la ditta stava lavorando a pieno regime benché le fossero state concesse le indennità per lavoro ridotto a favore dei propri dipendenti (cfr. doc. 641; consid. 1.1.; 1.2.), l’Ufficio dell’ispettorato del lavoro ha eseguito un controllo presso l’azienda, come pure presso le altre due società delle quali __________ è amministratore unico, ossia la __________ (cfr. inc. 38.2023.24) - la quale condivide la sede e gli uffici con la RI 1 (cfr. doc. 210) - e la __________ (cfr. inc. 38.2023.25) - che si trova a poca distanza dalle altre due (cfr. doc. 210), reperendo documentazione e interrogando i dipendenti presenti (cfr. doc. 641). La Sezione del lavoro, il 27 ottobre 2021, ha trasmesso al Ministero Pubblico le informazioni suscettibili di originare una procedura penale nei confronti dell’amministratore unico, __________ (cfr. doc. 63; 637), rilevando che quanto dichiarato da __________ è stato confermato totalmente o parzialmente dalla maggioranza dei dipendenti presenti durante l’ispezione dell’Ufficio dell’Ispettorato del lavoro, e meglio: " (…) alcuni di loro indicano di aver sempre lavorato dopo la chiusura di marzo 2020 (dipendenti __________, __________ e __________) mentre altri indicano di stare lavorando in misura più contenuta (dipendenti __________ e __________) ma comunque maggiore rispetto a quanto indicato dall’azienda nei conteggi inviati alla Cassa per l’ottenimento delle ILR. Anche le timbrature recuperate non corrispondono a quanto riportato dai dipendenti. A titolo di esempio si nota come la signora __________ indichi di essere stata toccata da lavoro ridotto dal 100% per i mesi di marzo e aprile 2020, mentre successivamente la stessa riporta di aver sempre lavorato al 60% (3 giorni alla settimana). Nei conteggi presentati alla Cassa, per la quasi totalità dei mesi (11 su 14) la perdita del lavoro risulta stata superiore al 40% indicato dalla signora __________ (vedi percentuali evidenziate in arancione nella tabella a lato). Anche nelle timbrature recuperate con il controllo UIL, le ore di lavoro non corrispondono. Infatti, ad esempio per il mese di maggio 2021, vengono indicate in 32 le ore di lavoro svolte dalla signora __________ (ca. 83% di ore perse). È utile in tal caso evidenziare come nell’Audit del 27.07.2021 dell’UIL, la signora __________ riporti una mancanza della registrazione delle ore lavorative. periodo ore totali ore perse secondo conteggi cassa % ore perse secondo conteggi cassa % ore perse secondo Sig.a __________ mag. 189 95 50% 40% apr. 198 110 56% 40% mar. 198 142 72% 40% feb. 180 180 100% 40% gen. 198 90 45% 40% dic. NO ILR NO ILR NO ILR NO ILR nov. 180 80 44% 40% ott. 207 92 44% 40% set. 198 36 18% 40% ago. 189 135 71% 40% lug. 207 126 61% 40% giu. 189 99 52% 40% mag. 198 117 59% 40% apr. 198 198 100% 100% mar. 198 63 32% *100% *LR dal 13.03.202 Inoltre, il signor __________ ci comunica di ricevere pressione per firmare false dichiarazioni, e meglio documentazione riportante come lo stesso non abbia lavorato. Egli crede altresì che tale documentazione verrà firmata da altri al posto suo (cfr. doc. 42.1). Appare quindi che le aziende abbiano fornito, per il tramite del proprio rappresentante il signor __________, informazioni inesatte o inveritiere inducendo in errore dapprima l’UG SdL segnalando una perdita di lavoro inesistente (o superiore a quella reale) e successivamente alla Cassa cantonale di disoccupazione, inoltrando dei conteggi delle ore perse alterati, ottenendo indebitamente con tale agire prestazioni di un’assicurazione sociale. (…)” (Doc. 642) Il Ministero Pubblico ha conseguentemente aperto un procedimento penale nei confronti di __________ e del contabile __________ per truffa (art. 146 CP), ottenimento illecito di prestazioni di un’assicurazione sociale (art. 148a CP), falsità in documenti (art. 251 CP) e infrazione alla Legge federale sull’assicurazione contro la disoccupazione (art. 105 LADI (cfr. doc. 202; 205; 628). __________, domiciliato a __________, il 13 giugno 2022, è stato interrogato dalla Polizia Cantonale giudiziaria Sezione Reati Economico Finanziari (SREF) in qualità di testimone su autorizzazione della PP __________. Egli ha asserito di essere arrivato in Svizzera dal __________ nel 2014, di avere iniziato a lavorare per __________ nel 2015, di essere stato trasferito nel 2020 e 2021 alla RI 1 e da inizio 2022 a __________. Il medesimo ha precisato, da un lato, che il suo contratto di lavoro prevede un grado occupazionale del 100% e di occuparsi delle consegne, recandosi anche in Svizzera tedesca e francese, nonché in Italia. Dall’altro, che quindi non è in grado di indicare quante ore faccia mediamente al giorno. __________ ha poi dichiarato di avere lavorato all’inizio del COVID sino a quando la dogana impediva di recarsi in Italia e di aver comunque lavorato sempre, anche durante il primo lockdown nei mesi di marzo e aprile 2020 al 100% da lunedì al venerdì qualche volta anche il sabato (per pulire gli uffici e fare il tuttofare; cfr. doc. 70; 71; 76). Egli ha indicato che, quando era in trasferta, compilava un foglio sul quale indicava le ore mentre quando era in ufficio timbrava o con il dito o con il codice 24 che gli era stato assegnato e a ogni fine mese consegnava il foglio ore fatte al contabile __________ fino al luglio 2021 quando gli ispettori dell’Ufficio del lavoro si sono presentati per controllare la ditta. Successivamente tutti i collaboratori non dovevano più indicare le ore fatte sul foglio, men che meno timbrare quando si era in ufficio. Al riguardo ha puntualizzato, da una parte, che “__________ ci diceva che l’apparecchio di timbratura si era rotto. Per questo motivo da quel momento mi hanno consegnato un foglio sul quale dovevo indicare il mio nome, le date dei giorni lavorati e scrivere la mia presenza, indicando “presente” o “OK”” . Dall’altra, che fino a dicembre 2021 ha comunque continuato a compilare il foglio ore (cfr. doc. 72), come risulta dai fogli consegnati alla Polizia riguardanti i mesi di ottobre e novembre 2021 (cfr. 78; 79). Il testimone ha riferito di essersi accorto che qualcosa non andava allorché nel mese di giugno 2021 gli è stato richiesto di firmare un foglio nel quale veniva menzionato che non aveva lavorato mentre era chiaro che aveva lavorato e che era stato informato in merito alla richiesta di lavoro ridotto da __________, il quale gli aveva fatto firmare un foglio a tale fine (cfr. doc. 74). Egli ha ribadito di avere sempre lavorato dal lunedì al venerdì nei periodi aprile - novembre 2020 e gennaio - giugno 2021 (cfr. doc. 74). Infine il medesimo ha affermato di non avere mai firmato dei documenti in bianco consegnatigli dalle società in questione e che “ero impiegato per la società RI 1 ma di fatto tutti i trasporti e consegne relative a __________ e __________ erano fatte da me e i miei colleghi. In buona sostanza l’attività delle tre società è la stessa e non si fa distinguo per i compiti da fare” (cfr. doc. 76) Nel rapporto di informazione del 10 ottobre 2022 allestito dalla Polizia cantonale Reparto Giudiziario 1 SREF è stato evidenziato: " (…) Il 27.07.2021 l’Ufficio dell’ispettorato del lavoro ha eseguito un controllo presso le tre aziende reperendo documentazione ed interrogando i dipendenti presenti. Dagli interrogatori è emerso che: · 3 dipendenti di __________ - __________, __________, __________ - hanno dichiarato di aver sempre lavorato; · 2 dipendenti di RI 1 - __________, __________ - hanno lavorato in misura minore, ma più di quello indicato nel formulario inviato dal datore di lavoro per ottenere le indennità di lavoro ridotto (in seguito ILR). Durante il controllo sono state rinvenute anche le timbrature dei collaboratori. Si precisa che a seguito di questo controllo la macchinetta adibita alla timbratura è stata rimossa dalle 3 società. (…)” (Doc. 63) Il 22 novembre 2022 il PP __________ ha sentito quale imputato __________, il quale è arrivato in Ticino nel 1986 proveniente da __________ e ha aperto la ditta __________ nel 1989 (cfr. doc. 231) A proposito dell’interazione tra le tre società da lui amministrate, ha rilevato che “(…) ogni dipendente ha un contratto con una delle stesse, tranne __________ che è punto di riferimento in negozio sia per RI 1 sia per __________. Vi sono poi delle persone che svolgono il loro lavoro per tutte le società. Chi si occupa di consegne e magazzino lo fa per tutte le società medesimo discorso per chi lavora in amministrazione.” Per quanto attiene alle timbrature, ha indicato che vi era un badge con un codice, ma che la situazione era “molto free” nel senso che non ha mai controllato le timbrature dei suoi dipendenti e che da quando si è rotta la macchinetta dopo il controllo dell’Ispettorato, non sostituita poiché avendo meno personale non aveva bisogno delle timbrature, ha inserito un sistema manuale dove i dipendenti segnavano le loro ore di presenza. Riguardo alla constatazione del PP, basata sulle dichiarazioni di alcuni dipendenti, secondo cui anche il sistema in vigore prima della rimozione della macchinetta non consentiva la registrazione delle ore effettive di lavoro prestate dai dipendenti e ha condotto le tre società a creare dei conteggi delle ore fittizie da trasmettere in seguito alla Cassa disoccupazione, egli ha ribadito che le timbrature non venivano effettuate da tutti. Il medesimo ha poi ammesso di aver calcato la mano sulle indennità per lavoro ridotto durante il periodo pandemico e di non essere in grado di quantificare le ore lavorate maggiori rispetto alle richieste di ILR, ma riconosce che sia più del 10% (cfr. doc. 242). Il 23 novembre 2022 è stato sentito dal PP quale imputato __________, contabile delle società fino a settembre 2022 (cfr. doc. 214; 215), il quale ha dichiarato di non essere in grado di indicare con precisione quante ore di lavoro ridotto siano state annunciate in modo indebito e che nel momento “in cui le timbrature sono state eliminate i dipendenti dovevano consegnare dei formulari i quali sono tutti stati inseriti in appositi raccoglitori” , ma che non sa se __________ abbia chiesto ai dipendenti di non inserire tutti i giorni realmente lavorati. Egli ha pure asserito che “la decisione di togliere la macchina per le timbrature è stata presa in modo autonomo da __________. A me non ha spiegato i motivi, ribadisco di non ricordare con precisione se ciò è avvenuto prima o dopo il controllo dell’Ispettorato. Il mio datore di lavoro mi ha solo detto di riferire agli altri dipendenti che si era rotto” . A precisa domanda ha risposto che secondo lui non era rotto (cfr. doc. 214). Nel frattempo la Polizia cantonale, il 22 novembre 2022, ha interrogato quali persone informate sui fatti __________ e __________, uniche dipendenti della RI 1, oltre a __________ (cfr. doc. 752). __________, residente in Italia a __________ in possesso di un permesso G, ha iniziato a lavorare per la società __________ nell’aprile 2013 quale venditrice al 100%. In seguito ha lavorato di regola due giorni (mercoledì e sabato) nel negozio __________ e tre giorni nel negozio RI 1 (martedì, giovedì e venerdì). I negozi si occupano della vendita di letti e materassi, unitamente a biancheria da letto (cfr. doc. 397-400). La medesima ha poi affermato che “__________ non mi ha mai detto di aver fatto richiesta di lavoro ridotto per mio conto. Ricordo di essere stata assente dal lavoro, causa pandemia, circa tre settimane; due durante il mese di marzo ed una ad aprile 2020. In seguito anche se i negozi erano comunque ancora chiusi, io andavo a lavorare. Mi occupavo del magazzino, ho fatto l’inventario e riordinavo la merce” (cfr. doc. 399). __________ ha precisato di aver sì sempre lavorato (tranne nelle tre settimane di cui sopra), ma da martedì a venerdì e non il sabato - per un mese da quando ha ricominciato verso la seconda settimana del mese di aprile 2020 -, come invece precedentemente al marzo 2020, su sua proposta siccome il negozio era chiuso (cfr. doc. 399-400; 403-404). Durante il secondo lockdown ha sempre lavorato (cfr. doc. 405). Ella ha spiegato di aver timbrato le entrate e le uscite unicamente nel negozio __________, poiché nel negozio RI 1 non esisteva l’apparecchio per la timbratura, che la sparizione della macchinetta per la timbratura coincide con l’arrivo del controllo da parte dell’Ufficio del lavoro e che “da quando è sparita la macchinetta delle timbrature a fine mese __________ mi portava due fogli (uno per __________ e l’altro per RI 1) dove era indicato il calendario ed io dovevo vistare i giorni in cui ero presente. Avevo chiesto se dovevo specificare l’ora di entrata e uscita e __________ mi aveva detto che non era necessario. I due fogli venivano datati e da me sottoscritti” (Doc. 400). Dopo che l’agente interrogante le ha mostrato le sue timbrature per il periodo marzo 2020 - luglio 2021, la medesima ha asserito di non averle mai viste prima e che “io timbravo l’entrata e l’uscita giornaliera (2 volte), mentre dalle tabelle è indicata l’ora di entrata, di uscita, a pausa, l’entrata pomeridiana e l’uscita serale (es. 04.03.20 08:30-12:30 / 13:30:18:30). Vi sono giorni dove è indicato che io ho lavorato unicamente il pomeriggio (es. novembre 2020), cosa impossibile” (cfr. doc. 404). __________, domiciliata a __________ e in possesso di un permesso G, ha iniziato nel 2016 a lavorare per __________, diventata RI 1 nel 2020, al 60% (di solito lunedì e mercoledì 9 ore e sabato 8 ore) e si occupa della vendita, come pure della gestione degli ordini dei fornitori e dei ritiri merce presso lo showroom in __________ e a __________ (cfr. doc. 520). Ella ha specificato che il datore di lavoro le ha comunicato di avere richiesto le ILR, di non avere mai timbrato e che al RI 1 non hanno macchinette per la timbratura delle ore, ma teneva lei un foglio excel che consegnava a __________ alla fine del mese, mentre settimanalmente forniva a __________ le chiusure della cassa, le copie delle carte di credito e il cash, anche le copie dei contratti (cfr. doc. 521; 522). La medesima ha poi evidenziato che con l’arrivo della pandemia “è chiaro che sono calate le ore di lavoro (…) Mesi completamente chiusi e altro con ore di lavoro ridotto” (cfr. doc. 523) e che “mi ricordo di essere stata a casa durante il primo lockdown (marzo maggio 2020). Le frontiere erano chiuse e io non posso lavorare se non sono in negozio . Dalla riapertura maggio - giugno 2020 e anche nel 2021 la moglie del signor __________ spesso restava in negozio al posto mio per ore o mezze giornate dandomi la possibilità di iniziare più tardi o staccare prima. (…) Il negozio è stato chiuso in febbraio 2021 e io non ho lavorato” (cfr. doc. 523). Con decisione del 19 gennaio 2023 la Cassa ha chiesto alla RI 1 la restituzione della somma di fr. 68'821.05 corrispostale a titolo di indennità per lavoro ridotto dal 13 marzo al 30 novembre 2020 e dal 1° gennaio al 30 settembre 2021, in quanto ha ritenuto che l’azienda non disponesse di alcun sistema di controllo delle ore né di timbratura e quindi che non ne sussistesse il diritto (cfr. doc. 37; consid. 1.2.). Tale provvedimento è stato confermato con decisione su opposizione del 27 febbraio 2023 (cfr. doc. A1; consid. 1.4.). 2.11.  Chiamata a pronunciarsi in merito alla fattispecie, questa Corte ricorda innanzitutto che l’esigenza della sufficiente controllabilità del tempo di lavoro è adeguatamente garantita solo con una registrazione - che non deve avvenire necessariamente con un sistema meccanizzato, elettronico o informatico - giornaliera continua e in tempo reale delle ore di lavoro prestate effettivamente, senza che tali circostanze possano essere sostituite da documenti allestiti a posteriori. Determinanti sono soltanto una presentazione sufficientemente dettagliata e una rilevazione giornaliera dei dati avvenuta simultaneamente (in tempo reale) al momento in cui le ore sono svolte (cfr. consid. 2.7.; 2.8.; 2.9.). L'onere della prova compete al datore di lavoro, da cui ci si attende una tenuta corretta, completa delle ore e possibilmente senza inesattezze (cfr. consid. 2.8.). L’art. 46b cpv. 2 OADI prevede peraltro che il datore di lavoro conserva durante cinque anni i documenti relativi al controllo delle ore di lavoro (cfr. consid. 2.4.). In concreto dalle indicazioni fornite dai dipendenti risulta che la RI 1 non disponeva, nemmeno prima del controllo da parte dell’Ufficio dell’Ispettorato del lavoro nel luglio 2021, di un apparecchio per la timbratura delle ore di lavoro (cfr. consid. 2.10.). È vero, però, che __________, addetto alle consegne anche in Svizzera tedesca/francese e in Italia, interrogato dalla Polizia cantonale ha affermato, per quanto attiene alla sua attività per la RI 1, che quando era in trasferta compilava un foglio sul quale indicava le ore e che ha compilato il foglio ore fino al dicembre 2021 (cfr. consid. 2.10.). D’altra parte, il medesimo ha anche dichiarato di avere sempre lavorato al 100%, pure durante il primo confinamento iniziato nel mese di marzo 2020 (cfr. consid. 2.10.). In simili condizioni, la società ricorrente, a prescindere dall’esistenza o meno di un valido sistema di controllo delle ore in relazione al foglio compilato da __________, non aveva diritto a indennità per lavoro ridotto a favore di quest’ultimo. 2.12.  Per quanto riguarda la dipendente __________, addetta alle vendite, dalle carte processuali (cfr. consid. 2.10.) non risulta che disponesse presso la RI 1 di un valido sistema di controllo delle ore. Presso la ricorrente non è mai stato presente un apparecchio per la timbratura (cfr. consid. 2.10.). Inoltre i fogli introdotti a luglio 2021 dalla SA non rispondono alle esigenze contemplate dalla giurisprudenza (cfr. consid. 2.7.), visto che venivano allestiti solo alla fine del mese e neppure venivano indicate le ore di entrata e di uscita (cfr. consid. 2.10.). Tali documenti non permettevano di controllare in modo sufficiente le ore di lavoro effettivamente prestate ogni giorno dalla dipendente. Di conseguenza il suo tempo di lavoro non era sufficientemente controllabile. Pertanto di principio la medesima non aveva diritto alle indennità per lavoro ridotto ex art. 31 cpv. 3 lett. a LADI. Del resto la dipendente ha dichiarato di aver sempre lavorato, anche durante il secondo confinamento di inizio 2021, ad eccezione del sabato per un mese dalla seconda settimana di aprile 2020 e di tre settimane tra marzo e aprile 2020 causa pandemia (cfr. doc. 399; consid. 2.10.). In relazione alle tre settimane tra marzo e aprile 2020, va osservato che l’Italia, l’8 marzo 2020, ha vietato gli spostamenti, tranne per i lavoratori frontalieri, dapprima, in Lombardia e in alcune province di Piemonte, Veneto, Emilia Romagna e Marche (cfr. https://www.gazzettaufficiale.it/eli/id/2020/03/08/20A01522/sg ) e in seguito dal 23 marzo 2020 su tutto il territorio nazionale italiano, chiudendo pure le frontiere con l’estero (cfr. https://www.governo.it/sites/new.governo.it/files/dpcm_20200322.pdf ; https://www.altalex.com/documents/news/2020/03/25/coronavirus-decreto-legge-sanzioni ). Il 13 marzo 2020 la Svizzera ha introdotto controlli alle frontiere interne e disposto restrizioni d'entrata alla frontiera con l'Italia, estendendole progressivamente a tutti i Paesi, ad eccezione del Principato del Liechtenstein, a meno che, segnatamente, avessero un motivo professionale per l’entrata in Svizzera e fossero in possesso di un documento di registrazione (cfr. RU 2020 773: art. 3 cpv. 1 lett. c Ordinanza 2 sui provvedimenti per combattere il coronavirus (COVID-19) (Ordinanza 2 COVID-19) del 13 marzo 2020). Al riguardo cfr. STCA 38.2021.43-44 del 13 settembre 2021. Inoltre iI 14 marzo 2020 il Consiglio di Stato, con risoluzione n. 1298, ha ordinato la chiusura di tutti gli esercizi pubblici (ristoranti, bar, ecc.), dei negozi (tranne i punti vendita di generi alimentari di prima necessità e di farmaci e le stazioni di servizio) e di altre attività aperte al pubblico (quali parrucchieri ed estetisti). Per le altre attività dell’economia privata il Governo ha indicato di limitare le attività al minimo indispensabile e di rispettare le norme igieniche accresciute e di distanza sociale. Secondo l’art. 6 cpv. 2 dell’Ordinanza 2 COVID-19 i negozi e i mercati sono stati chiusi, ad eccezione di quelli relativi a beni di prima necessità (cfr. cpv. 3), dal 17 marzo all’11 maggio 2020 (RU 2020 783; www.admin.ch /gov/it/pagina-iniziale/documentazione/comunicati-stampa.msg-id-78948.html; STCA 38.2021.64 dell’8 novembre 2021). Il 13 gennaio 2021 è stata nuovamente ordinata la chiusura al pubblico dei negozi e dei mercati all’aperto con effetto dal 18 gennaio 2021 fino al 19 aprile 2021 (cfr. Ordinanza COVID-19 situazione particolare del 19 giugno 2020 modifica del 18 dicembre 2020, del 13 gennaio 2021 e del 14 aprile 2021; RU 2020 5813; RU 2021 7; RU 2021 213; https://www.admin.ch/gov/it/pagina-iniziale/documentazione/comunicati-stampa.msg-id-83106.html; STCA 38.2021.85 del 21 marzo 2022). Da metà marzo 2020 e nel mese di aprile 2020, dunque, da una parte, erano vietati gli spostamenti e vigevano restrizioni d'entrata alla frontiera italo-svizzera, dall’altra, i negozi di beni non di prima necessità erano chiusi. Ne discende che la circostanza che la dipendente __________, frontaliera italiana e venditrice presso la ricorrente (cfr. consid. 2.10.), durante le tre settimane tra marzo e aprile 2020, da lei fatte valere, non abbia lavorato a causa della pandemia risulta credibile. Pertanto, indipendentemente dall’inesistenza di un valido sistema di controllo delle ore, il diritto alle ILR per il periodo in questione non può esserle negato. Al riguardo giova, in effetti, rilevare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cfr. consid. 2.8.)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La nostra Massima Istanza, nel giudizio C 59/01, ha evidenziato che si rivela come eccessivamente formalista, e perciò inammissibile, il diniego del diritto alle ILR riferendosi alla mancanza di un sistema di controllo come requisito formale, allorché la completa perdita di lavoro è senz’altro comprovata e quindi controllabile ai sensi dell’art. 31 cpv. 3 lett. a LADI. 2.13.  Anche per la dipendente __________ vale quanto stabilito per la collega __________ in riferimento al primo confinamento nel periodo tra marzo e maggio 2020 in cui ha affermato di essere stata a casa essendo le frontiere e i negozi chiusi, come pure a febbraio 2021 quando i negozi di beni non di prima necessità sono stati nuovamente oggetto di chiusura (cfr. consid. 2.12.). Pertanto per tali periodi il diritto alle ILR va riconosciuto. Per quanto concerne, per contro, l’arco di tempo in particolare da maggio 2020 in cui __________ ha lavorato in misura inferiore al suo grado di occupazione del 60%, poiché iniziava il lavoro più tardi o terminava anticipatamente, va ribadito che la RI 1 non aveva implementato un valido sistema di controllo delle ore (cfr. consid. 2.10.; 2.12.). A proposito del foglio excel che la medesima ha indicato che consegnava al datore di lavoro alla fine del mese (cfr. consid. 2.10.), è utile ricordare che ai sensi della giurisprudenza il rilevamento delle ore deve essere giornaliero e interrotto, per cui non può essere sostituito da documenti presentati a posteriori, come ad esempio da informazioni fornite dai dipendenti stessi (cfr. consid. 2.7.). Tranne per i periodi tra marzo e maggio 2020 e febbraio 2021 in cui __________ non ha lavorato a seguito dei confinamenti che hanno comportato la chiusura delle frontiere e dei negozi, l’insorgente non aveva, quindi, diritto alle indennità per lavoro ridotto a suo favore ex art. 31 cpv. 3 lett. a LADI. La medesima ha, del resto, asserito che “ dalla riapertura maggio - giugno 2020 e anche nel 2021 la moglie del signor __________ spesso restava in negozio al posto mio per ore o mezze giornate dandomi la possibilità di iniziare più tardi o staccare prima” (cfr. doc. 523; consid. 2.10). Al riguardo va, per inciso, evidenziato che la perdita di lavoro subita dai dipendenti che vengono però sostituiti da parte del datore di lavoro non può, in virtù dell’obbligo di ridurre il danno, essere messa a carico dell’assicurazione contro la disoccupazione (cfr. STCA 38.2022.56 del 28 ottobre 2022 consid. 2.10.; STCA 38.2021.101 del 4 aprile 2022 consid. 2.7.; STCA 38.2021.100 del 21 marzo 2021 consid. 2.7 in fine; STCA 38.2021.92 del 14 febbraio 2022 consid. 2.9.). 2.14.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In casu la ricorrente, nei periodi 13 marzo - 30 novembre 2020 e 1° gennaio - 30 settembre 2021, ha beneficiato indebitamente - tramite decisioni informali di attribuzione delle ILR - di indennità per lavoro ridotto a cui non aveva oggettivamente diritto per __________ poiché ha sempre lavorato al 100% (cfr. consid. 2.11.) e per buona parte di quelle percepite a favore di __________ e __________, in quanto il tempo di lavoro non era sufficientemente controllabile (cfr. consid. 2.12.; 2.13.). Indipendentemente dall’esito finale della vertenza penale, la restituzione delle indennità di per lavoro ridotto s’impone, dunque, già per ragioni connesse esclusivamente alla LADI. L’amministratore unico dell’insorgente ha peraltro ammesso “di aver calcato la mano sulle indennità per lavoro ridotto durante il periodo pandemico” (cfr. doc. 242; consid. 2.10.). Questa Corte ritiene, pertanto, giustificata in concreto l’applicazione dell’art. 53 cpv. 1 e 2 LPGA che sottende l’obbligo di restituzione (cfr. consid. 2.3.; STCA 38.2021.96 del 30 marzo 2022 consid. 2.10. e STCA 38.2022.81 del 16 gennaio 2023 consid. 2.9., già citate sopra). Il diritto alle ILR non può, tuttavia, essere escluso nel lasso di tempo di confinamento di marzo/aprile 2020 per tre settimane per __________ e tra metà marzo a maggio 2020, oltre che per febbraio 2021 per __________ (cfr. consid. 2.12.; 2.13.). Per tali periodi non sono dati i presupposti per rivedere le decisioni con cui sono state corrisposte all’insorgente le ILR a favore di queste dipendenti (cfr. consid. 2.3.). Gli atti vanno, conseguentemente, rinviati alla parte resistente per un nuovo calcolo dell’importo delle indennità per lavoro ridotto effettivamente percepito a torto dalla ricorrente dal 13 marzo al 30 novembre 2020 e dal 1° gennaio al 30 settembre 2021.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2.16.  Vincente parzialmente in causa, la ricorrente, rappresentata da un avvocato, ha diritto all’importo di fr. 500.-- a titolo di ripetibili da mettere a carico della Cassa resistente (cfr. art. 61 lett. g LPGA ;</w:t>
      </w:r>
    </w:p>
    <w:p>
      <w:r>
        <w:rPr>
          <w:b/>
        </w:rPr>
        <w:t>E. 30</w:t>
      </w:r>
    </w:p>
    <w:p>
      <w:r>
        <w:t>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