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38.2023.20 vom 2. Mai 2023</w:t>
      </w:r>
    </w:p>
    <w:p>
      <w:r>
        <w:t>TI Tribunale d'appello, 2023-05-02, IT</w:t>
      </w:r>
    </w:p>
    <w:p>
      <w:r>
        <w:rPr>
          <w:b/>
        </w:rPr>
        <w:t xml:space="preserve">Quelle: </w:t>
      </w:r>
      <w:r>
        <w:t>https://mcp.opencaselaw.ch/entscheid/ti_gerichte_38.2023.20</w:t>
      </w:r>
    </w:p>
    <w:p>
      <w:r>
        <w:t>FR: TI_GERICHTE 38.2023.20 du 2 mai 2023</w:t>
      </w:r>
    </w:p>
    <w:p>
      <w:r>
        <w:t>IT: TI_GERICHTE 38.2023.20 del 2 maggio 2023</w:t>
      </w:r>
    </w:p>
    <w:p>
      <w:pPr>
        <w:pStyle w:val="Heading2"/>
      </w:pPr>
      <w:r>
        <w:t>Regeste</w:t>
      </w:r>
    </w:p>
    <w:p>
      <w:r>
        <w:t>A ragione URC non è entrato nel merito dell'opposizione inoltrata contro decisione con cui è stato assegnato un POT. Opposizione possibile solo contro ev. sanzione per mancata partecipazione o abbandono del provvedimento. Ass. può comunque contestare prestazioni fornitegli durante il provvedimento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luglio 2021 consid. 4.4.3., “vige tuttora il principio della gratuità generalizzata (art. 29 cpv. 1 Lptca/TI)” . In proposito cfr. anche STF 9C_369/2022 del 19 settembre 2022; STF 9C_368/2021 del 2 giugno 2022; SVR 2022 KV Nr. 18 (STF 9C_13/2022 del 16 febbraio 2022); STF 9C_394/2021 del 3 gennaio 2022; Ares Bernasconi , Actualités du TF, 8C_265/2021 du 21 juillet 2021 - frais judiciaires pour les tribunaux cantonaux des assurances selon la r é vision de la LPGA du 21 juin 2019, in RSAS 2/2022 pag. 107. Ne discende che nel presente caso non si riscuotono spese giudiziarie (cfr. STCA 38.2022.74 del 22 dicembre 2022 consid. 2.11. e STCA 38.2021.71 del 25 ottobre 2021 consid. 2.8., come pure STCA 38.2022.83 del 16 febbraio 2023 consid. 2.7.; STCA 38.2022.89 del 24 gennaio 2023 consid. 2.8.; STCA 38.2022.6 del 25 aprile 2022 consid. 2.10.; STCA 38.2021.39 del 25 agosto 2021 consid. 2.8.).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