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 vom 3. April 2023</w:t>
      </w:r>
    </w:p>
    <w:p>
      <w:r>
        <w:t>TI Tribunale d'appello, 2023-04-03, IT</w:t>
      </w:r>
    </w:p>
    <w:p>
      <w:r>
        <w:rPr>
          <w:b/>
        </w:rPr>
        <w:t xml:space="preserve">Quelle: </w:t>
      </w:r>
      <w:r>
        <w:t>https://mcp.opencaselaw.ch/entscheid/ti_gerichte_38.2023.2</w:t>
      </w:r>
    </w:p>
    <w:p>
      <w:r>
        <w:t>FR: TI_GERICHTE 38.2023.2 du 3 avril 2023</w:t>
      </w:r>
    </w:p>
    <w:p>
      <w:r>
        <w:t>IT: TI_GERICHTE 38.2023.2 del 3 aprile 2023</w:t>
      </w:r>
    </w:p>
    <w:p>
      <w:pPr>
        <w:pStyle w:val="Heading2"/>
      </w:pPr>
      <w:r>
        <w:t>Erwägungen</w:t>
      </w:r>
    </w:p>
    <w:p>
      <w:r>
        <w:rPr>
          <w:b/>
        </w:rPr>
        <w:t>E. 7</w:t>
      </w:r>
    </w:p>
    <w:p>
      <w:r>
        <w:t>luglio 2022 non avendo adempiuto il periodo minimo di contribuzione, rispettivamente non presentando un motivo di esonero dallo stesso. 2.2.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L'art. 2 cpv. 1 lett. a LADI stabilisce che è tenuto a pagare i contributi all'assicurazione contro la disoccupazione (assicurazione) il salariato (art.</w:t>
      </w:r>
    </w:p>
    <w:p>
      <w:r>
        <w:rPr>
          <w:b/>
        </w:rPr>
        <w:t>E. 10</w:t>
      </w:r>
    </w:p>
    <w:p>
      <w:r>
        <w:t>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e di aver percepito durante almeno dodici mesi un salario determinante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non essendo un presupposto per il riconoscimento di un periodo contributivo ai sensi dell'art. 13 LADI (cfr. STF 8C_226/2007 del 16 maggio 2008 consid. 7.1.; STFA C 34/04 del 20 settembre 2004 consid. 1.3.; DTF 113 V 352; DLA 1988 N. 88, consid. 3a, pag. 88-89).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2.3.  L'art.</w:t>
      </w:r>
    </w:p>
    <w:p>
      <w:r>
        <w:rPr>
          <w:b/>
        </w:rPr>
        <w:t>E. 14</w:t>
      </w:r>
    </w:p>
    <w:p>
      <w:r>
        <w:t>cpv. 1 lett. a LADI. Visto l’esito della presente causa, il TCA può non chinarsi specificatamente sulla richiesta ricorsuale di interrogatorio/deposizione dell’insorgente (cfr. doc. I).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2.10.  Vincente in causa, il ricorrente, rappresentato da un avvocato, ha diritto all’importo di fr. 1’800.-- a titolo di ripetibili da mettere a carico della Cassa resistente (cfr. art. 61 lett. g LPGA ;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