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38.2023.16 vom 9. Dezember 2022</w:t>
      </w:r>
    </w:p>
    <w:p>
      <w:r>
        <w:t>TI Tribunale d'appello, 2022-12-09, IT</w:t>
      </w:r>
    </w:p>
    <w:p>
      <w:r>
        <w:rPr>
          <w:b/>
        </w:rPr>
        <w:t xml:space="preserve">Quelle: </w:t>
      </w:r>
      <w:r>
        <w:t>https://mcp.opencaselaw.ch/entscheid/ti_gerichte_38.2023.16_d20221209</w:t>
      </w:r>
    </w:p>
    <w:p>
      <w:r>
        <w:t>FR: TI_GERICHTE 38.2023.16 du 9 décembre 2022</w:t>
      </w:r>
    </w:p>
    <w:p>
      <w:r>
        <w:t>IT: TI_GERICHTE 38.2023.16 del 9 dicembre 2022</w:t>
      </w:r>
    </w:p>
    <w:p>
      <w:pPr>
        <w:pStyle w:val="Heading2"/>
      </w:pPr>
      <w:r>
        <w:t>Regeste</w:t>
      </w:r>
    </w:p>
    <w:p>
      <w:r>
        <w:t>Rettamente negate ID per 6 mesi successivi a disdetta rapporto di lavoro c/o società di cui la moglie del ricorrente era socia e gerente (posizione analoga; art. 31 cpv. 3 LADI). Per periodo successivo, atti rinviati a Cassa per verificare se date, o meno, le altre condizioni per percepire ID</w:t>
      </w:r>
    </w:p>
    <w:p>
      <w:pPr>
        <w:pStyle w:val="Heading2"/>
      </w:pPr>
      <w:r>
        <w:t>Erwägungen</w:t>
      </w:r>
    </w:p>
    <w:p>
      <w:r>
        <w:rPr>
          <w:b/>
        </w:rPr>
        <w:t>E. 31</w:t>
      </w:r>
    </w:p>
    <w:p>
      <w:r>
        <w:t>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Il TCA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In una sentenza 8C_242/2022 del 4 agosto 2022,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 In quell’occasione l’Alta Corte ha negato il diritto all’indennità di disoccupazione al gerente di una società, licenziato per il 31 maggio 2021 ma rimasto iscritto al registro di commercio fino al 3 agosto 2021, in quanto egli rivestiva un ruolo analogo a quello di un datore di lavoro. Quell’assicurato era già presidente del consiglio d’amministrazione di un’altra SA, nonché socio in una Sagl, entrambe aventi sede presso l’ultima datrice di lavoro dell’assicurato. In particolare, l’Alta Corte ha concluso che in quel caso si era confrontati ad un rischio di abuso, e meglio come segue: " (…) 5.3. Hieraus erhellt, dass der Beschwerdegegner, bedingt durch die Auslandsabwesenheit von D.________, seine Funktion als Geschäftsführer mit Einzelunterschrift in den Monaten Juni und Juli 2021 beibehielt, um wichtige Vertragsgeschäfte überhaupt abschliessen zu können und nicht bloss um wichtige Geschäfte mitzuunterzeichnen, wie die Vorinstanz insoweit offensichtlich unrichtig feststellte. Niemand anderes hatte die Zeichnungsbefugnis vor Ort während der Monate Juni und Juli 2021 inne, wie dem Schreiben der Treuhänderin der B.________ AG vom 13. September 2021und den Darlegungen der B.________ AG in ihrem Schreiben gleichen Datums zu entnehmen ist. 5.4. Nicht gefolgt werden kann überdies der Auffassung der Vorinstanz, es liege ein vergleichbarer Sachverhalt vor wie in SVR 2004 AlV Nr. 15 S. 46, C 171/03. Gemäss diesem Urteil kann eine arbeitgeberähnliche Person, die in einem Drittbetrieb während wenigstens sechs Monaten gearbeitet hat und dort arbeitslos wird, ungeachtet der weiterhin andauernden arbeitgeberähnlichen Stellung in der ersten Unternehmung Arbeitslosenentschädigung beanspruchen, sofern die übrigen Voraussetzungen erfüllt sind. Diese Rechtsprechung geht von der Konstellation aus, dass eine versicherte Person in einer ersten Unternehmung entlassen wird, wo sie gleichzeitig eine arbeitgeberähnliche Stellung innehatte und diese beibehält, danach in einem Drittbetrieb mindestens sechs Monate lang arbeitet und durch den Verlust dieser zweiten Stelle arbeitslos wird. In diesem Fall kann ein Anspruch auf Arbeitslosenentschädigung entstehen, auch wenn die arbeitgeberähnliche Stellung im ersten Unternehmen weiterhin fortgeführt wird. In diesem Urteil erwog das Eidgenössische Versicherungsgericht (heute: Bundesgericht), es liege so ein angemessener Ausgleich zwischen dem wegen Missbrauchsgefahr statuierten Ausschluss arbeitgeberähnlicher Personen vom Anspruch auf Arbeitslosenentschädigung einerseits und dem Anspruch solcher Personen mit gleichzeitiger Arbeitnehmertätigkeit in Drittbetrieben auf die genannte Leistung anderseits vor; der Bezug von Arbeitslosenentschädigung auf Grund der Entlassung im Drittbetrieb trotz beibehaltener arbeitgeberähnlicher Stellung im Erstbetrieb erscheine bei dieser Konstellation nicht mehr als rechtsmissbräuchlich. Hier war der Beschwerdegegner im interessierenden Zeitraum nach seiner Arbeitslosigkeit weiterhin bei der F.________ AG als Präsident des Verwaltungsrates im Handelsregister eingetragen, die unbestrittenermassen im vollständigen Eigentum der E.________ GmbH stand und als deren Geschäftsführer und Gesellschafter der Beschwerdegegner amtete (Handelsregistereintrag vom 9. Februar 2022). Beide Unternehmen sind an der Adresse der B.________ AG domiziliert. Um allenfalls einen Anspruch auf Arbeitslosenentschädigung zu haben, müsste der Beschwerdegegner neben diesen Tätigkeiten mit arbeitgeberähnlicher Stellung während mindestens sechs Monaten in einen Drittbetrieb angestellt gewesen sein und gestützt auf diesen Stellenverlust Arbeitslosentaggelder beantragen. Die B.________ AG kann jedoch nicht als unabhängiger Drittbetrieb angesehen werden, bei dem der Beschwerdegegner lediglich als unselbstständiger Arbeitnehmer tätig war, ist doch gerade seine weiterhin bestehende arbeitgeberähnliche Stellung bei der B.________ AG streitig. Dies stellt mit Blick auf die Missbrauchsgefahr einen entscheidwesentlichen Unterschied dar. Die soeben zitierte bundesgerichtliche Rechtsprechung kann demnach nicht zur Begründung eines Anspruchs auf Arbeitslosenentschädigung herangezogen werden. 5.5. Wie die Beschwerdeführerin weiter zutreffend darlegt, sind dieselben Personen bei allen drei Unternehmungen mit identischem Sitz im Handelsregister des Kantons Zug eingetragen, wobei die Zwecke der F.________ AG und der B.________ AG übereinstimmen. Aufgrund dieser personellen Verflechtungen und der gleichen oder ähnlichen Firmenzwecke besteht durch die enge Verbundenheit der drei Betriebe durchaus die Möglichkeit, dass der Beschwerdegegner weiterhin massgebenden, faktischen Einfluss auf die Entscheidungen aller drei Gesellschaften nehmen konnte. Gerade die Tatsache, dass er nach dem 31. Mai 2021 für die Monate Juni und Juli 2021 weiterhin bei der B.________ AG Geschäftsführer mit Einzelunterschrift blieb, belegt, dass er keineswegs definitiv aus dieser ausgeschieden war bzw. seine arbeitgeberähnliche Stellung zumindest noch während der Abwesenheit von D.________ beibehielt, um die Handlungsfähigkeit der B.________ AG zu gewährleisten und wichtige Verträge abzuschliessen. Bei diesen Gegebenheiten liegt sehr wohl ein Missbrauchsrisiko vor. Rechtsprechungsgemäss genügt dies, um den Anspruch auf Arbeitslosenentschädigung an arbeitgeberähnliche Personen auszuschliessen (vgl. ARV 2003 S. 240 E. 4, C 92/02; Urteile C 376/99 vom 14. März 2001, auszugsweise veröffentlicht in: BJM 2003 S. 131 und 8C_143/2012 vom 19. September 2012 E. 4.3). Denn anders als der Beschwerdegegner anzunehmen scheint, wird ein konkretes missbräuchliches Verhalten nicht vorausgesetzt, sondern es ist einzig massgebend, ob eine Missbrauchsgefahr praktisch ausgeschlossen werden kann (ARV 2013 S. 343, 8C_925/2012 E. 5.4; BGE 123 V 234). Dies ist, wie soeben dargelegt, zu verneinen. Der gegenteilige Schluss im angefochtenen Urteil ist daher bundesrechtswidrig. (…)” Sempre secondo la giurisprudenza federale la posizione di socio gerente di una Sagl (cfr. art. 809-818 CO) è equiparabile a quella di un membro del consiglio di amministrazione di una SA (cfr. 8C_191/2014 del 4 giugno 2014;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pure STF 8C_401/2015 del 5 aprile 2016, pubblicata in DLA 2016 N. 5 pag. 132.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(cfr. anche STCA 38.2018.52 del 5 novembre 2018). A proposito della partecipazione finanziaria importante come motivo per escludere il diritto alle prestazioni vedi pure STF 8C_1044/2008 del 13 febbraio 2009; STCA 38.2016.12 del 5 settembre 2016; STCA 38.2012.27 del 24 settembre 2012; STCA 38.2008.3 del 12 marzo 2008. Nella STF 8C_621/2018 del 20 marzo 2019, pubblicata in DTF 145 V 200, in DLA 2019 N. 5 pag. 177 e in SVR 2019 ALV N. 5 pag. 17, è stata confermata la giurisprudenza, secondo cui l'influenza determinante di un socio di una Sagl secondo il diritto svizzero (con o senza funzione di gerente) risulta già dalla sua posizione di socio in quanto tale. In quel caso di specie il diritto alle indennità di disoccupazione è stato negato a un socio (partecipazione del 12%) di una società a garanzia limitata secondo il diritto tedesco. La giurisprudenza di cui sopra relativa alla posizione analoga a un datore di lavoro dei soci di una Sagl secondo il CO svizzero vale infatti anche per i soci di una Sagl secondo la GmbHG tedesca. Nella STF 8C_811/2019 del 12 novembre 2020, l’Alta Corte ha stabilito che il resistente, anche dopo essere stato licenziato dalla Sagl di cui, però, permaneva socio - possedendo l’80% delle quote - e gerente (così come lo era la di lui coniuge, proprietaria, da parte sua, del restante 20% delle quote), continuava ad occupare una posizione analoga a quella di un datore di lavoro e non aveva, pertanto, diritto alle indennità di disoccupazione. Nella fattispecie, dopo il licenziamento del ricorrente, la Sagl era entrata in liquidazione (procedura a seguito della quale entrambi i coniugi erano stati radiati dal Registro di commercio in quanto gerenti, rimanendone, comunque, soci senza diritto di firma). Successivamente, il fallimento della società era stato revocato e l’assicurato ne era divenuto socio con diritto di firma nonché presidente della gerenza, mentre la moglie vi ricopriva il ruolo di socia e gerente senza diritto di firma. La Sagl aveva, poi, cambiato ragione sociale, di modo i due erano stati radiati dal Registro di commercio e che le quote che detenevano erano integralmente state acquisite dalla nuova società. In concreto, il Tribunale federale aveva stabilito che, essendo l’assicurato rimasto socio dell’ex datrice di lavoro anche dopo il fallimento della medesima, per poi tornare, dopo la revoca del fallimento, ad esserne gerente, egli ha conservato, sino alla radiazione definitiva dal Registro di Commercio, ex lege un potere determinante in seno alla società ai sensi dell’art. 31 cpv. 3 lett. c LADI e non poteva, pertanto, essergli riconosciuto il diritto a percepire indennità di disoccupazione. 2.2.  Come visto al considerando precedente, l’Alta Corte ha avuto modo di ampliare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Tribunale federale ha precisato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pubblicato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analoga a quella di un datore di lavoro, non si applica soltanto alle società di capitali, bensì anche alle associazioni. Nella sentenza 8C_74/2011 del 3 giugno 2011, pubblicata in SVR 2011 ALV N. 14 pag. 42, il Tribunale federale ha stabilito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Analogamente si è pronunciato il Tribunale federale con sentenza STF 8C_146/2020 del 17 aprile 2020. 2.3. La Segreteria di Stato dell’economia (SECO), nella Prassi LADI ID, ai punti B14, B21-B24 , ha stabilito quanto segue: " B14 Secondo la giurisprudenza, in applicazione per analogia dell’art. 31 cpv. 3 lett. c LADI le persone che si ritrovano totalmente o parzialmente disoccupate dopo aver perso il proprio impiego in un’azienda in cui mantengono una posizione analoga a quella di un datore di lavoro non hanno diritto all’ID in quanto continuano a determinare o a influenzare risolutivamente le decisioni del datore di lavoro. Fintantoché tali persone non avranno definitivamente lasciato l’azienda e non avranno cessato di occupare una posizione analoga a quella di un datore di lavoro, esse non avranno diritto all’ID. Se durante il termine quadro per la riscossione della prestazione un assicurato assume un impiego in cui occupa una posizione analoga a quella di un datore di lavoro, il suo diritto all’indennità non può essere negato in applicazione per analogia dell’art. 31 cpv. 3 lett. c LADI. La sua idoneità al collocamento deve per contro essere esaminata. Lo stesso vale in occasione dell’apertura di un termine quadro successivo (DTF 8C_635/2009 dell’1.12.2009). Non rientrano nell’ambito dell’art. 31 cpv. 3 lett. c LADI le persone che chiedono l’ID in seguito alla perdita di un impiego in cui non occupavano una posizione analoga a quella di un datore di lavoro ma che occupano una simile posizione in un'altra azienda. In tal caso, la cassa deve esaminare se l'attività in quest’altra azienda modifica la loro idoneità al collocamento. ð Giurisprudenza DTF 123 V 234 (Decisione di principio: la giurisprudenza relativa alle persone che occupano una posizione analoga a quella di un datore di lavoro non intende solamente limitare gli abusi comprovati ma già il rischio di abuso inerente al versamento di ID a tali persone. Un lavoratore membro del consiglio di amministrazione ha, in virtù della legge, un potere decisionale significativo) DTFA C 180/04 del 22.3.2005 (Un dirigente di una Sagl dimesso da tale funzione che perde il suo diritto di firma individuale ma che rimane socio in quanto possiede una quota sociale di CHF 12 000 mantiene una posizione analoga a quella di un datore di lavoro. Egli può continuare a influenzare in modo significativo l’andamento dell’azienda) DTFA C 32/04 del 23.5.2005 (Non vi è alcuna base legale per escludere globalmente dal diritto all’ID un assicurato unicamente per il fatto che lo stesso assicurato o sua moglie esercitino ancora una (qualsiasi) funzione nel consiglio di amministrazione) DTFA C 102/04 del 15.6.2005 (Il diritto all’ID di un assicurato che occupa una posizione analoga a quella di un datore di lavoro non può essere negato in applicazione dell’art. 31 cpv. 3 lett. c LADI se al momento della fondazione della società percepiva già ID e il suo rapporto di lavoro non è stato disdetto. Occorre invece esaminare la sua idoneità al collocamento) Coniugi e persone che vivono in unione domestica registrata occupati nell’azienda B21 Oltre alle persone che occupano una posizione analoga a quella di un datore di lavoro, sono esclusi dal diritto all'indennità anche i loro coniugi che lavorano nella stessa azienda. B22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B23 Il diritto all’ID sussiste soltanto dalla data della sentenza di divorzio o di scioglimento giudiziale dell’unione domestica registrata. ð Giurisprudenza DTF 8C_639/2015 del 6.4.2016 (Solo con la sentenza di divorzio la volontà è definitiva e le Parti sono definitivamente separate dal punto di vista finanziario) B24 Questo motivo di esclusione si applica unicamente ai coniugi e alle persone che vivono in unione domestica registrata e non può essere esteso agli altri membri della famiglia.”. 2.4.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evenienza, dalla documentazione agli atti emerge che l’assicurato (cittadino svizzero, nato il __________; cfr. doc. 96-99), ha lavorato in seno alla __________, che gestiva il __________ (cfr. supra consid. 1.2. e doc. I), dal 5 novembre 2020 al 30 aprile 2022 (cfr. doc. 96-99). Sin da gennaio 2020, socia e gerente (dapprima, nonché liquidatrice dal 13 gennaio 2023) della __________ è __________, moglie del qui ricorrente (come si evince, rispettivamente, dall’estratto del Registro di commercio del Canton Ticino reperibile al sito internet www.zefix.ch e dal sistema informatico relativo alla banca dati MOVPOP che gestisce l’anagrafe del Cantone Ticino e relativo alla persona dell’insorgente). Lo scopo sociale della società coincide principalmente con la gestione operativa e amministrativa di esercizi pubblici, di aree di servizio e di stazioni di benzina (cfr. estratto del Registro di commercio, www.zefix.ch). Dal 1° maggio al 30 settembre 2022, RI 1 è stato attivo presso il __________ in qualità di gerente, nella misura del 100%, sulla base di un contratto di durata determinata (“ stagionale ”; cfr. doc. 96-99 e 102-104). Dal certificato di lavoro redatto il 16 dicembre 2022 dalla __________ emerge che: " (…) RI 1 (…) è stato alle nostre dipendenze durante l’intera stagione 2022 (1 maggio-2 ottobre) in qualità di gerente. (…) ci lascia di sua iniziativa per intraprendere un nuovo percorso professionale (…)” (cfr. doc. 51). Terminato tale rapporto di lavoro, RI 1 ha chiesto di essere posto al beneficio delle indennità di disoccupazione a decorrere dal 3 ottobre 2022 (cfr. doc. 96-99). Dagli atti emerge, inoltre, che dal 29 novembre 2022 il ricorrente è stato attivo presso la __________ in qualità di “ chef de service ”, sulla base di un contratto di durata determinata, scadente il 31 marzo 2023 (cfr. all. n. 4 a doc. I). L’attività svolta presso tale ultima datrice di lavoro è stata annunciata dal ricorrente alla Cassa mediate i formulari “ indicazioni della persona assicurata ” (in seguito: IPA) quale guadagno intermedio (cfr. doc. 21-22, 80-81, 92-93, 255-256), rispettivamente, dalla società negli “ attestati di guadagno intermedio ” (cfr. doc. 68-69, 71-72, 73-74, 75-76). Con decisione del 9 dicembre 2022 la Cassa ha negato all’assicurato il diritto alle postulate indennità di disoccupazione sulla base delle seguenti argomentazioni: " (…) 6. Nel suo caso, durante i due anni precedenti l’iscrizione alla disoccupazione, ha lavorato presso la __________ dal 05.11.2020 al 30.04.2022 della quale sua moglie era ed è tuttora socia e gerente con firma individuale. Per questo motivo non può far valere alcun diritto all’indennità di disoccupazione.” (cfr. doc. 245-250). Il 12 dicembre 2022, RI 1 ha impugnato la decisione resa nei suoi confronti sulla base di censure analoghe a quelle che ha, poi, ripresentato in sede ricorsuale (cfr. doc. 242 e supra consid. 1.2.). Il 30 dicembre 2022, la Cassa ha chiesto all’assicurato di trasmettere “ copia della richiesta di cancellazione inoltrata dalla società __________ all’Ufficio del Registro di commercio ” e di “ confermare se attualmente, presso la cassa di compensazione AVS, la società risulta essere senza salari ”, nonché di allegare eventuali giustificazioni in tal senso (cfr. doc. 94). Il 22 gennaio 2023, il ricorrente ha trasmesso alla resistente l’estratto del Registro di commercio dal quale si evince che “ la __________ è in liquidazione e che ” la moglie “ è la liquidatrice della ditta ” (cfr. doc. 88-89). Con decisione su opposizione del 27 gennaio 2023, la Cassa ha, come visto (cfr. supra consid. 1.1.), confermato il proprio precedente provvedimento e negato ad RI 1 il diritto alle indennità di disoccupazione postulate dal 3 ottobre 2022 (cfr. doc. 61-66). Il 17 febbraio 2023, la Cassa ha comunicato all’assicurato che, se il medesimo era “ interessato a valutare il diritto a decorrere dal 13.01.2023 ”, doveva trasmettere “ l’allegata domanda di indennità ”, nonché i “ giustificativi firmata per ricevuta dei salari ” (cfr. doc. 67). Il 24 febbraio 2023, RI 1 ha presentato una nuova domanda di indennità di disoccupazione, rivendicandone il diritto dal 13 gennaio 2023 (cfr. doc. 17-20). Dal relativo formulario emerge, nuovamente, che il rapporto lavorativo con la __________, iniziato il 29 novembre 2022, sarebbe poi cessato il 31 marzo 2023 (cfr. doc. 19). Dallo scritto di data 4 maggio 2022, trasmesso all’amministrazione unitamente al ricorso presentato contro la decisione su opposizione, emerge che la __________ aveva preso atto della cessazione dell’attività commerciale della __________ ed effettuato la chiusura del suo conto al 30 aprile 2022 (cfr. doc. 45 ed all. a doc. I). 2.6.  Chiamata a pronunciarsi in merito alla fattispecie, questa Corte ricorda che la posizione del socio gerente di una Sagl è equiparabile a quella di un membro del consiglio di amministrazione, per il quale il diritto alle prestazioni è escluso ex lege senza che sia necessario determinare più concretamente le responsabilità esercitate dal medesimo all'interno della società (cfr. supra consid. 2.1. e la giurisprudenza ivi citata). Come rilevato dalla SECO (cfr. supra consid. 2.3.), il diritto alle indennità di disoccupazione va inoltre negato anche al/alla coniuge del socio/socia e gerente di una Sagl e questo fino alla sentenza di divorzio (eventualità, questo, che peraltro nel caso oggetto della presente vertenza non entra in considerazione). Questa Corte rammenta che con sentenza 8C_574/2017 del 4 settembre 2018, pubblicata in DLA 2018 N. 12 pag. 342, il Tribunale federale ha, infatti, confermato la giurisprudenza secondo cui è esclusa dal diritto all’indennità di disoccupazione la persona che ha operato nell’azienda del coniuge, laddove quest’ultimo svolga un ruolo assimilabile a quello del datore di lavoro. Anche nell’eventualità di una separazione l’esclusione sussiste fino alla sentenza di divorzio. A nulla di diverso hanno condotto le circostanze di quel caso di specie, e meglio che la coniuge licenziata fosse fuggita con i figli a causa di violenza domestica e che il marito fosse stato arrestato per tale motivo. Al riguardo vedi pure la STF 8C_146/2020 del 17 aprile 2020; STCA 38.2022.45 del 29 agosto 2022; STCA 38.2021.32 del 13 dicembre 2021, consid. 2.10.; STCA 38.2021.61 del 6 dicembre 2021, consid. 2.12; STCA 38.2021.3 del 26 aprile 2021; STCA 38.2019.39 del 22 gennaio 2020. Nel caso concreto dagli atti dell’incarto emerge, come visto (cfr. supra consid. 2.5.), che il ricorrente ha lavorato sino al 30 aprile 2022 per conto della __________. Gerente e socia con diritto di firma individuale di quest’ultima è, come parimenti anticipato, la moglie del ricorrente, __________ (ora liquidatrice; cfr. estratto del Registro di commercio; www.zefix.ch ), che, quindi, in seno alla società riveste ex lege , una posizione analoga a quella di un datore di lavoro (cfr. supra consid. 2.2.) . Questa Corte rammenta che con sentenza 8C_242/2022 del 4 agosto 2022,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 In simili condizioni, ritenuto che quando ad ottobre 2022 l’assicurato ha richiesto l’erogazione delle prestazioni LADI egli aveva prestato la propria attività presso una datrice diversa da quella in cui sua moglie rivestiva un ruolo assimilabile a quello di un datore di lavoro per soli cinque mesi (1° maggio – 2 ottobre 2022), a ragione la Cassa ha negato ad RI 1 il diritto all’indennità di disoccupazione. Quanto alla censura ricorsuale, secondo cui “ Per quanto riguarda la società di mia moglie è vero che ho lavorato fino al 30.04.2022 presso __________ ma ho terminato di lavorare presso la medesima il 30.04.2022, in quanto mia moglie ha riconsegnato il __________ (bar che la __________ gestiva) ai loro proprietari ” (cfr. supra consid. 1.2. e doc. I), il TCA rileva brevemente che se è vero che secondo la giurisprudenza - differentemente dal lavoratore con posizione professionale paragonabile a quella di un datore di lavoro che, benché formalmente licenziato da una società, continua a determinare le decisioni del datore di lavoro o a influenzarle in maniera decisiva (cfr. SVR 2005 ALV Nr. 13 pag. 43) - nel caso di un salariato che, trovandosi in una posizione assimilabile a quella di un datore di lavoro, lascia definitivamente l'impresa a causa della sua chiusura non è ravvisabile un comportamento volto ad eludere la legge, è altrettanto vero, però, che la giurisprudenza esclude di considerare che un socio abbia lasciato definitivamente l'impresa a causa della sua chiusura fino al momento in cui la stessa non entri in liquidazione, ciò che in concreto è avvenuto il 13 gennaio 2023 (cfr. supra consid. 1.3., www.zefix.ch; STF 8C_481/2010 del 15 febbraio 2011 consid. 4.2.; STF 8C_415/2008 del 23 gennaio 2009 consid. 3.2.; STFA C 37/02 del 22 novembre 2002; STFA C 355/00 del 28 marzo 2001, pubblicata in DLA 2001 pag. 164). Nella fattispecie, inoltre, nulla permette di escludere che la __________, una volta riconsegnate le chiavi del __________, avrebbe potuto perseguire lo scopo sociale - ricordato che la questione relativa a un’eventuale mancanza di mezzi finanziari risulta al riguardo ininfluente (cfr. al proposito, la STF C 157/06 del 22 gennaio 2007 riprodotta al consid. 2.3.) – in altri spazi eventualmente già adibiti ad uno scopo simile a quello societario (cfr. STCA 38.2022.99 del 13 marzo 2023; STCA 38.2011.74 del 29 marzo 2012). La decisione su opposizione del 27 gennaio 2023, deve dunque essere confermata laddove nega al ricorrente il diritto a percepire le indennità di disoccupazione, ma limitatamente al periodo dal 3 ottobre al 28 dicembre 2022 e meglio fino a quando un rischio di abuso (cfr. supra consid. 2.1. e DTF 123 V 234) perdurava. 2.7.  Dal 29 novembre 2022 RI 1 è stato assunto alle dipendenze della __________ (cfr. all. n. 4 a doc. I ). Come già esposto (cfr. consid. 2.5.), l’attività svolta presso tale datrice di lavoro è stata annunciata dal ricorrente alla Cassa mediante i formulari IPA quale guadagno intermedio, in particolare tramite quello relativo al mese di novembre 2022 del 1° dicembre 2022 e quello per il mese di dicembre 2022 del 2 gennaio 2023, pervenuti all’amministrazione il 2 dicembre 2022, rispettivamente il 3 gennaio 2023 (cfr. doc. 92-93; 255-256). A decorrere dal 29 dicembre 2022, quindi, a norma della giurisprudenza suindicata (cfr. supra consid. 2.1.), il ricorrente aveva esercitato un’attività lucrativa per almeno sei mesi dopo aver lasciato l’azienda nella quale sua moglie rivestiva un ruolo assimilabile a quello di un datore di lavoro, di modo che il rischio di abuso andava escluso. È a torto, dunque, che con la decisione su opposizione del 27 gennaio 2023 la parte resistente, anche per il lasso di tempo a decorrere dal 29 dicembre 2022, ha escluso l’assicurato dal diritto all’indennità di disoccupazione con la motivazione che la moglie aveva la possibilità di esercitare un’influenza determinante sulle decisioni della società Ristoglobal Sagl. Per il periodo a partire dal 29 dicembre 2022 la Cassa avrebbe dovuto, invece, esaminare se nel caso concreto erano, o meno, date le altre condizioni affinché RI 1 potesse beneficiare delle indennità postulate. Come visto (cfr. supra consid. 1.3. e 2.6.) è, però, stato solamente con la propria risposta di causa (cfr. doc. III; consid. 1.3.) - che ai sensi dell’art. 49 LPGA non costituisce una decisione formale (cfr. DTF 134 V 145 consid. 3.2 ) - che la Cassa ha osservato, da una parte, che “al 29 dicembre 2022, ossia dopo un mese di attività lavorativa presso la predetta società, il ricorrente ha svolto un’attività soggetta a contribuzione per almeno 6 mesi dopo aver lasciato l’azienda gestita da sua moglie. Di conseguenza da tale data sono dati i presupposti per poter aprire un termine quadro per la riscossione delle prestazioni ex art. 9 cpv. 2 LADI” (cfr. doc. III; consid. 1.3.). Dall’altra, che tuttavia anche a decorrere dal 29 dicembre 2022 il diritto alle indennità di disoccupazione va negato al ricorrente per motivi, però, ulteriori e diversi rispetto alle argomentazioni poste a fondamento del provvedimento impugnato innanzi a questa Corte (cfr. doc. III; all. a doc. III; consid. 1.3.; 1.2.).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STCA 42.2016.28 del 30 novembre 2016 consid. 2.8. Già in sede di opposizione, pertanto, spettava alla Cassa pronunciarsi con una decisione formale ai sensi dell’art. 49 cpv. 1 LPGA sul diritto, o meno, dell’assicurato di beneficiare delle indennità di disoccupazione a decorrere dal 29 dicembre 2022 dal profilo degli artt. 18 cpv. 1 e 24 LADI, nonché 6a OADI (cfr. supra consid. 1.3. e doc. V). Nel caso concreto , di conseguenza, anche in considerazione della garanzia del doppio grado di giurisdizione , si giustifica l’annullamento della decisione su opposizione e il rinvio degli atti alla Cassa limitatamente al periodo successivo al 29 dicembre 2022 affinché - ed al di là del fatto che si sia già espressa al riguardo con la risposta di causa - renda una decisione formale sul diritto di RI 1 di percepire, o meno, le indennità di disoccupazione.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