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38.2022.92 vom 6. Oktober 2022</w:t>
      </w:r>
    </w:p>
    <w:p>
      <w:r>
        <w:t>TI Tribunale d'appello, 2022-10-06, IT</w:t>
      </w:r>
    </w:p>
    <w:p>
      <w:r>
        <w:rPr>
          <w:b/>
        </w:rPr>
        <w:t xml:space="preserve">Quelle: </w:t>
      </w:r>
      <w:r>
        <w:t>https://mcp.opencaselaw.ch/entscheid/ti_gerichte_38.2022.92</w:t>
      </w:r>
    </w:p>
    <w:p>
      <w:r>
        <w:t>FR: TI_GERICHTE 38.2022.92 du 6 octobre 2022</w:t>
      </w:r>
    </w:p>
    <w:p>
      <w:r>
        <w:t>IT: TI_GERICHTE 38.2022.92 del 6 ottobre 2022</w:t>
      </w:r>
    </w:p>
    <w:p>
      <w:pPr>
        <w:pStyle w:val="Heading2"/>
      </w:pPr>
      <w:r>
        <w:t>Erwägungen</w:t>
      </w:r>
    </w:p>
    <w:p>
      <w:r>
        <w:rPr>
          <w:b/>
        </w:rPr>
        <w:t>E. 4</w:t>
      </w:r>
    </w:p>
    <w:p>
      <w:r>
        <w:t>Assujettissement aux cotisations . – L'indemnité en cas d'insolvabilité est réservée aux travailleurs assujettis au paiement des cotisations à l'assurance-chômage. Il s'agit des personnes tenues de cotiser sur le revenu d'une activité dépendante au sens des art. 2 al. 1 let. a LACI et 5 LAVS. Ce qui est déterminant, c'est le fait que les créances salariales couvertes par l'assurance-insolvabilité correspondent à une période où les travailleurs ont été tenus de  payer des cotisations à. l'assurance-chômage au sens de l'art. 2 al. 1 let. a LACI. Peu importe donc le statut des personnes au moment de la demande d'indemnité. Une période minimale de cotisation n'est pas requise (FF 1980 III 612), pas plus qu'un domicile en Suisse (ATF 132 V 82 consid. 5.5 p. 91) ou une autorisation de travailler en bonne et due forme (DTA 1992 p. 94 consid. 3 p. 97). Les frontaliers ont droit à l’indeminité (ATF 112 V 143; FF 1980 III 613); les saisonniers également. (pag. 423) (…). 1 Généralités . –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(v. 9a N 3). Sauf exceptions, les différentes indemnités ne sont donc attribuées qu'aux personnes ayant le statut de salarié. (pag. 64) (…). 12 Lettre c . – Les personnes visées à la let. c n'ont pas droit aux prestations, de sorte qu'il était logique de les dispenser de contribuer.” (pag. 66) Rubin , inoltre, in Assurance-chômage et service public de l'emploi, Ed. Schulthess 2019, N. 721 pag. 149, precisa che “les travailleurs assujettis au paiement de cotisations 671 (…) ont droit à une indemnité en cas d’insolvabilité”. La nota 671 enuncia che “cet assujettissement est une condition du droit. Il y a cependant une exception. Elle concerne les travailleurs n’ayant pas atteint l’âge pour cotiser à l’AVS. Ceux-ci ont droit à l’indemnité ( art. 73 OACI ). A noter que ceux occupant une position assimilable à celle d’un employeur (et leur conjoint), n’y ont pas droit, même s’ils ont cotisé ( art. 51 al. 2 LACI ; DTA 2016 p. 239 ; TF, 8C_865/2015 ; TFA, C 160/05 ; N 601 ss ). Ne sont pas déterminants le fait que les cotisations aient été payées et le fait que le travailleur ait bénéficié d’une autorisation de travailler” . 2.4.  Nella Prassi LADI II (Indennità per insolvenza), emessa dalla Segreteria di Stato dell'economica (SECO) quale autorità di sorveglianza che deve adoperarsi per garantire un'applicazione uniforme del diritto ed impartire le istruzioni generali (cfr. art. 110 LADI; STF 8C_756/2020 del 3 agosto 2021 consid. 3.2.3.; STFA C 195/03 del 19 agosto 2004; STFA C 176/00 del 10 marzo 2003, consid. 3; STFA C 260/99 dell'8 agosto 2001, consid. 6b e DTF 127 V 57 consid. 3a pag. 61), al p.to B9 modificato nel luglio 2018, è sottolineato: " AVENTI DIRITTO B9    I lavoratori soggetti all’obbligo contributivo al servizio di un datore di lavoro insolvente che sottostà a una procedura d’esecuzione forzata in Svizzera o che occupa in Svizzera lavoratori, hanno diritto all’II. I lavoratori che non hanno ancora raggiunto l’età minima di contribuzione per l'AVS sono parificati ai lavoratori soggetti all’obbligo contributivo (art. 73 OADI). L’età limite per l’II corrisponde all’età normale della pensione AVS, dato che a quel momento viene meno l’obbligo contributivo. Il diritto all’II non deve soddisfare altre condizioni oltre a quella dell’esercizio di un’attività salariata soggetta a contribuzione. In particolare, non è determinante la condizione della residenza o del domicilio, per cui anche i frontalieri o i lavoratori che risiedono all’estero possono chiedere l’II. Non è neppure determinante il fatto che i contributi sociali siano stati effettivamente versati oppure che il lavoratore disponga un permesso di lavoro valido. In base all’articolo 11 LLN, gli organi esecutivi sono tenuti a segnalare per accertamento all’organo cantonale competente in materia di lotta contro il lavoro nero gli indizi e i casi sospetti di lavoro nero.”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consid.4.3.1.; STF 8C_769/2021 del 3 maggio 2022 consid. 3.3 DTF 148 V 144 consid. 3.1.3.; DTF 147 V 342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 77 ss.; Duc-Greber : "La portée de l'art. 4 de la Constitution fédérale en droit de la sécurité sociale" in: RDS 1992 II p. 527; Cattaneo , "Les mesures préventives et de réadaptation de l'assurance-chômage", Ed. Helbing &amp; Lichtenhahn, Basilea e Francoforte sul Meno 1992, p. 296-297). Secondo la giurisprudenza, infatti, tramite le direttive non possono essere introdotte limitazioni a una pretesa materiale che vadano al di là di quanto previsto da leggi e ordinanze (DTF 118 V 32, DTF 109 V 169 consid. 3b). 2.5.  Nell’evenienza concreta dalle carte processuali emerge che RI 1 è stato assunto dalla __________ il 31 gennaio 2021 con effetto dal 1° febbraio 2021 in qualità di consulente della società a tempo indeterminato con uno stipendio lordo di fr. 4'800.-- mensili (cfr. doc. 26). Il ricorrente, in una lettera del 15 maggio 2022 indirizzata alla SA, ha sollecitato il pagamento dei salari arretrati riguardanti i periodi ottobre - dicembre 2021 e gennaio - maggio 2022 (cfr. doc. 27). Il 28 settembre 2022 il Pretore del Distretto di __________ ha pronunciato il fallimento della __________ a far tempo dal 29 settembre 2022 su istanza della società medesima (cfr. doc. 31-32 = A2; 33). L’insorgente, il 4/6 ottobre 2022, ha inoltrato la propria domanda di indennità per insolvenza relativa ai suoi crediti salariali nei confronti della __________ dei periodi ottobre - dicembre 2021 e gennaio - agosto 2022 per un totale di fr. 57'996.-- (cfr. doc. 19; 20; consid. 1.1.). Con decisione del 6 ottobre 2022 la Cassa ha respinto la richiesta del ricorrente, in quanto aveva già raggiunto l’età di pensionamento AVS (cfr. doc. 17; consid. 1.1.). Tale provvedimento è stato confermato con decisione su opposizione dell’11 novembre 2022 (cfr. doc. A1; consid. 1.1.). Nel ricorso RI 1, conformemente all’art. 52 cpv. 1 LADI, ha limitato la propria richiesta di indennità per insolvenza agli stipendi non pagati degli ultimi quattro mesi in cui era alle dipendenze della società in questione (cfr. doc. I; consid. 1.2.). 2.6.  Chiamata a pronunciarsi in merito alla fattispecie, questa Corte ritiene che l’operato della Cassa, la quale ha negato al ricorrente il diritto alle indennità per insolvenza richieste nel mese di ottobre 2022, debba essere tutelato. In effetti, da una parte, ai sensi dell’art. 51 cpv. 1 LADI hanno diritto all’indennità per insolvenza unicamente i lavoratori soggetti all’obbligo di contribuzione . Pertanto, tenuto conto che con il raggiungimento dell’età di pensionamento AVS di 65 anni per gli uomini e di 64 anni per le donne (cfr. art. 21 cpv. 1 lett. a e b LAVS) viene meno l’obbligo contributivo (art. 2 cpv. 2 lett. c LADI; consid. 2.2.), possono pretendere tale indennità, sempre che le ulteriori condizioni siano ossequiate, i lavoratori che non hanno ancora compiuto l’età normale della pensione AVS (cfr. consid. 2.2.-2.4.). Dall’altra, RI 1 ha effettivamente compiuto i 65 anni, età di pensionamento (cfr. art. 21 cpv. 1 lett. a LAVS), già il 25 febbraio 2015, ossia prima di iniziare l’attività alle dipendenze della __________ cominciata il 1° febbraio 2021 (cfr. consid. 2.5.). L’insorgente, perciò, durante il periodo di attività lavorativa presso l’azienda di __________, non era più da considerare quale lavoratore soggetto all’obbligo di contribuzione giusta l’art. 51 cpv. 1 LADI. Egli, di conseguenza, non ha diritto alle indennità per insolvenza (cfr. STCA 38.2019.36 del 10 luglio 2019; STCA 38.2017.49 del 17 agosto 2017; STCA 38.2016.20 del 20 febbraio 2017, pubblicata in RtiD II-2017 N. 59). Ne discende che la decisione su opposizione dell’11 novembre 2022 impugnata deve essere confermata. Per completezza va osservato che nel caso in cui i contributi all’AD fossero stati dedotti dagli stipendi versati dalla __________ al ricorrente, essi andrebbero restituiti. Tale questione esula, in ogni caso, dalla presente vertenza (cfr. STCA 38.2019.36 del 10 luglio 2019 consid. 2.3.). Inoltre è utile rilevare che anche il diritto all’indennità per lavoro ridotto (cfr. doc. 46-47) è riconosciuto ai lavoratori, il cui tempo normale di lavoro è ridotto o il cui lavoro è integralmente sospeso, se, tra l’altro, sono soggetti all’obbligo di contribuzione all’assicurazione contro la disoccupazione (cfr. art. 31 cpv. 1 lett. a LADI; DTF 111 V 387). Un assicurato perde, peraltro, il diritto all’indennità di disoccupazione quando egli raggiunge l’età ordinaria che dà diritto alla rendita AVS. Ciò vale anche nel caso di differimento della rendita oppure di anticipazione della stessa (cfr. art. 8 cpv. 1 lett. d LADI; DTF 134 V 418; STCA 38.2017.13 del 24 aprile 2017 = RtiD II-2017 N. 57).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