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38.2022.87 vom 18. Juli 2022</w:t>
      </w:r>
    </w:p>
    <w:p>
      <w:r>
        <w:t>TI Tribunale d'appello, 2022-07-18, IT</w:t>
      </w:r>
    </w:p>
    <w:p>
      <w:r>
        <w:rPr>
          <w:b/>
        </w:rPr>
        <w:t xml:space="preserve">Quelle: </w:t>
      </w:r>
      <w:r>
        <w:t>https://mcp.opencaselaw.ch/entscheid/ti_gerichte_38.2022.87</w:t>
      </w:r>
    </w:p>
    <w:p>
      <w:r>
        <w:t>FR: TI_GERICHTE 38.2022.87 du 18 juillet 2022</w:t>
      </w:r>
    </w:p>
    <w:p>
      <w:r>
        <w:t>IT: TI_GERICHTE 38.2022.87 del 18 luglio 2022</w:t>
      </w:r>
    </w:p>
    <w:p>
      <w:pPr>
        <w:pStyle w:val="Heading2"/>
      </w:pPr>
      <w:r>
        <w:t>Erwägungen</w:t>
      </w:r>
    </w:p>
    <w:p>
      <w:r>
        <w:rPr>
          <w:b/>
        </w:rPr>
        <w:t>E. 16</w:t>
      </w:r>
    </w:p>
    <w:p>
      <w:r>
        <w:t>giorni la sospensione inflitta a un assicurato che aveva inviato la propria candidatura a un indirizzo di posta elettronica errato, da 34 a 20 giorni la sanzione irrogata a unassicurata che, non riuscendo a spedire un messaggio di posta elettronica al potenziale datore di lavoro (avendo copiato erroneamente il relativo indirizzo), gli ha inviato una richiesta Linkedin e da 31 a 16 giorni la sospensione inflitta a un assicurato che non si era proposto per il posto assegnatogli tramite posta elettronica e SMS, facendo valere di possedere delle conoscenze molto lacunose in informatica e di non sapere leggere né scrivere SMS.</w:t>
      </w:r>
    </w:p>
    <w:p>
      <w:r>
        <w:t>Al riguardo cfr. pure 38.2022.57 del 3 ottobre 2022 (questa Corte ha ridotto da 35 a 25 giorni la sospensione) STCA 38.2021.1 del 21 giugno 2021 (il TCA ha ridotto da 27 a 20 giorni la sanzione ex art. 30 cpv. 1 lett. d LADI); STCA 38.2020.60 del 18 gennaio 2021 già citata al consid. 2.4. (questo Tribunale ha confermato una sanzione di 35 giorni. Il relativo ricorso al TF è statodichiarato inammissibile con giudizio 8C_132/2021 del 10 marzo 2021); STCA 38.2020.18 del 1° settembre 2020 (il TCA ha ridotto da 28 a 21 giorni la sospensione).</w:t>
      </w:r>
    </w:p>
    <w:p>
      <w:r>
        <w:t>2.8.  Nella Prassi LADI ID emessa dalla Segreteria di Stato delleconomia (SECO) al p.to D79 figura una Tabella delle sospensioni per i servizi cantonali e gli URC la quale prevede in particolare quanto segue:</w:t>
      </w:r>
    </w:p>
    <w:p>
      <w:r>
        <w:t>"</w:t>
      </w:r>
    </w:p>
    <w:p>
      <w:r>
        <w:t>"Fattispecie/base legale</w:t>
      </w:r>
    </w:p>
    <w:p>
      <w:r>
        <w:t>"Colpa</w:t>
      </w:r>
    </w:p>
    <w:p>
      <w:r>
        <w:t>"Numero di</w:t>
      </w:r>
    </w:p>
    <w:p>
      <w:r>
        <w:t>"giorni di</w:t>
      </w:r>
    </w:p>
    <w:p>
      <w:r>
        <w:t>"sospensioni</w:t>
      </w:r>
    </w:p>
    <w:p>
      <w:r>
        <w:t>"2.</w:t>
      </w:r>
    </w:p>
    <w:p>
      <w:r>
        <w:t>"Rifiuto di unoccupazione adeguata o di un guadagno intermedio</w:t>
      </w:r>
    </w:p>
    <w:p>
      <w:r>
        <w:t>"art. 15 cpv. 1, 16 cpv. 1 + 2, 17 cpv. 1 nonché 30 cpv. 1 lett. d LADI e 45 cpv. 3, 4 + 5 OADI</w:t>
      </w:r>
    </w:p>
    <w:p>
      <w:r>
        <w:t>"2.A</w:t>
      </w:r>
    </w:p>
    <w:p>
      <w:r>
        <w:t>"Rifiuto di unoccupazione adeguata di durata</w:t>
      </w:r>
    </w:p>
    <w:p>
      <w:r>
        <w:t>"determinata o di un guadagno intermedio assegnato o</w:t>
      </w:r>
    </w:p>
    <w:p>
      <w:r>
        <w:t>"trovato autonomamente</w:t>
      </w:r>
    </w:p>
    <w:p>
      <w:r>
        <w:t>"</w:t>
      </w:r>
    </w:p>
    <w:p>
      <w:r>
        <w:t>"</w:t>
      </w:r>
    </w:p>
    <w:p>
      <w:r>
        <w:t>"1</w:t>
      </w:r>
    </w:p>
    <w:p>
      <w:r>
        <w:t>"durata delloccupazione: 1 settimana</w:t>
      </w:r>
    </w:p>
    <w:p>
      <w:r>
        <w:t>"L</w:t>
      </w:r>
    </w:p>
    <w:p>
      <w:r>
        <w:t>"3 - 5</w:t>
      </w:r>
    </w:p>
    <w:p>
      <w:r>
        <w:t>"2</w:t>
      </w:r>
    </w:p>
    <w:p>
      <w:r>
        <w:t>"         2 settimane</w:t>
      </w:r>
    </w:p>
    <w:p>
      <w:r>
        <w:t>"L</w:t>
      </w:r>
    </w:p>
    <w:p>
      <w:r>
        <w:t>"6-10</w:t>
      </w:r>
    </w:p>
    <w:p>
      <w:r>
        <w:t>"3</w:t>
      </w:r>
    </w:p>
    <w:p>
      <w:r>
        <w:t>"         3 settimane</w:t>
      </w:r>
    </w:p>
    <w:p>
      <w:r>
        <w:t>"L</w:t>
      </w:r>
    </w:p>
    <w:p>
      <w:r>
        <w:t>"10 - 15</w:t>
      </w:r>
    </w:p>
    <w:p>
      <w:r>
        <w:t>"4</w:t>
      </w:r>
    </w:p>
    <w:p>
      <w:r>
        <w:t>"         4 settimane</w:t>
      </w:r>
    </w:p>
    <w:p>
      <w:r>
        <w:t>"L - M</w:t>
      </w:r>
    </w:p>
    <w:p>
      <w:r>
        <w:t>"15 - 20</w:t>
      </w:r>
    </w:p>
    <w:p>
      <w:r>
        <w:t>"5</w:t>
      </w:r>
    </w:p>
    <w:p>
      <w:r>
        <w:t>"         2 mesi</w:t>
      </w:r>
    </w:p>
    <w:p>
      <w:r>
        <w:t>"M</w:t>
      </w:r>
    </w:p>
    <w:p>
      <w:r>
        <w:t>"20 - 27</w:t>
      </w:r>
    </w:p>
    <w:p>
      <w:r>
        <w:t>"6</w:t>
      </w:r>
    </w:p>
    <w:p>
      <w:r>
        <w:t>"         3 mesi</w:t>
      </w:r>
    </w:p>
    <w:p>
      <w:r>
        <w:t>"M</w:t>
      </w:r>
    </w:p>
    <w:p>
      <w:r>
        <w:t>"23 - 30</w:t>
      </w:r>
    </w:p>
    <w:p>
      <w:r>
        <w:t>"7</w:t>
      </w:r>
    </w:p>
    <w:p>
      <w:r>
        <w:t>"         4 mesi</w:t>
      </w:r>
    </w:p>
    <w:p>
      <w:r>
        <w:t>"M - G</w:t>
      </w:r>
    </w:p>
    <w:p>
      <w:r>
        <w:t>"27 - 34</w:t>
      </w:r>
    </w:p>
    <w:p>
      <w:r>
        <w:t>"8</w:t>
      </w:r>
    </w:p>
    <w:p>
      <w:r>
        <w:t>"         5 mesi</w:t>
      </w:r>
    </w:p>
    <w:p>
      <w:r>
        <w:t>"G</w:t>
      </w:r>
    </w:p>
    <w:p>
      <w:r>
        <w:t>"30 - 37</w:t>
      </w:r>
    </w:p>
    <w:p>
      <w:r>
        <w:t>"9</w:t>
      </w:r>
    </w:p>
    <w:p>
      <w:r>
        <w:t>"         6 mesi</w:t>
      </w:r>
    </w:p>
    <w:p>
      <w:r>
        <w:t>"G</w:t>
      </w:r>
    </w:p>
    <w:p>
      <w:r>
        <w:t>"34 - 41</w:t>
      </w:r>
    </w:p>
    <w:p>
      <w:r>
        <w:t>"10</w:t>
      </w:r>
    </w:p>
    <w:p>
      <w:r>
        <w:t>"2° rifiuto; far notare allassicurato che in caso di nuovo rifiuto</w:t>
      </w:r>
    </w:p>
    <w:p>
      <w:r>
        <w:t>"la sua idoneità al collocamento verrà riesaminata</w:t>
      </w:r>
    </w:p>
    <w:p>
      <w:r>
        <w:t>"</w:t>
      </w:r>
    </w:p>
    <w:p>
      <w:r>
        <w:t>"come sopra più 50%</w:t>
      </w:r>
    </w:p>
    <w:p>
      <w:r>
        <w:t>"11</w:t>
      </w:r>
    </w:p>
    <w:p>
      <w:r>
        <w:t>"3° rifiuto; rinvio al servizio cantonale per decisione</w:t>
      </w:r>
    </w:p>
    <w:p>
      <w:r>
        <w:t>"</w:t>
      </w:r>
    </w:p>
    <w:p>
      <w:r>
        <w:t>"</w:t>
      </w:r>
    </w:p>
    <w:p>
      <w:r>
        <w:t>2.B</w:t>
      </w:r>
    </w:p>
    <w:p>
      <w:r>
        <w:t>Rifiuto di unoccupazione di durata indeterminata o di un guadagno intermedio assegnato o trovato autonomamente</w:t>
      </w:r>
    </w:p>
    <w:p>
      <w:r>
        <w:t>1</w:t>
      </w:r>
    </w:p>
    <w:p>
      <w:r>
        <w:t>1° rifiuto</w:t>
      </w:r>
    </w:p>
    <w:p>
      <w:r>
        <w:t>G</w:t>
      </w:r>
    </w:p>
    <w:p>
      <w:r>
        <w:t>31-45</w:t>
      </w:r>
    </w:p>
    <w:p>
      <w:r>
        <w:t>2</w:t>
      </w:r>
    </w:p>
    <w:p>
      <w:r>
        <w:t>2° rifiuto; far notare allassicurato che in caso di nuovo rifiuto la sua idoneità al collocamento sarà riesaminata</w:t>
      </w:r>
    </w:p>
    <w:p>
      <w:r>
        <w:t>G</w:t>
      </w:r>
    </w:p>
    <w:p>
      <w:r>
        <w:t>46 - 60</w:t>
      </w:r>
    </w:p>
    <w:p>
      <w:r>
        <w:t>3</w:t>
      </w:r>
    </w:p>
    <w:p>
      <w:r>
        <w:t>3° rifiuto; rinvio al servizio cantonale per decisione</w:t>
      </w:r>
    </w:p>
    <w:p>
      <w:r>
        <w:t>Sulla portata delle direttive amministrative, cfr. STF 9C_536/2021 del</w:t>
      </w:r>
    </w:p>
    <w:p>
      <w:r>
        <w:rPr>
          <w:b/>
        </w:rPr>
        <w:t>E. 19</w:t>
      </w:r>
    </w:p>
    <w:p>
      <w:r>
        <w:t>ottobre 2022 consid. 2.4.; STF 8C_769/2021 del 3 maggio 2022 consid. 3.3.;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w:t>
      </w:r>
    </w:p>
    <w:p>
      <w:r>
        <w:t>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w:t>
      </w:r>
    </w:p>
    <w:p>
      <w:r>
        <w:t>In quelloccasione lAlta Corte ha stabilito che un Tribunale cantonale delle assicurazioni si era scostato, a torto, dalla scala della SECO nel caso di un assicurato che aveva comprovato insufficienti ricerche di lavoro.</w:t>
      </w:r>
    </w:p>
    <w:p>
      <w:r>
        <w:t>Al riguardo cfr. pure consid. 2.7.; STF 8C_756/2020 del 3 agosto 2021 consid. 3.2.3. relativa a una sospensione ex art. 30 cpv. 1 lett. d LADI.</w:t>
      </w:r>
    </w:p>
    <w:p>
      <w:r>
        <w:t>In concreto, da una parte, il Ristorante __________, che cercava un pizzaiolo e che aveva ricevuto dallURC servizio aziende il nominativo del ricorrente, il 4 maggio 2022, ha contattato questultimo tramite posta elettronica al fine di concordare un colloquio conoscitivo (cfr. consid. 7/1; consid. 2.9.).</w:t>
      </w:r>
    </w:p>
    <w:p>
      <w:r>
        <w:t>2.12.Per quanto attiene alla durata della sanzione, questo Tribunale osserva che nel caso di unoccupazione di durata indeterminata la Tabella allestita dalla SECO (cfr. consid. 2.8.) prevede per il primo rifiuto dai 31 ai 45 giorni di sospensione.</w:t>
      </w:r>
    </w:p>
    <w:p>
      <w:r>
        <w:t>Nella DTF 130 V 125, citata al consid. 2.6., lAlta Corte ha stabilito che, se in una fattispecie esistono dei validi motivi, il rifiuto di un impiego non va necessariamente qualificato come colpa grave, ma la colpa dellassicurato deve essere considerata soltanto mediamente grave o lieve (cfr. pure STF 8C_650/2017 del 25 giugno 2018 consid. 7.1.).</w:t>
      </w:r>
    </w:p>
    <w:p>
      <w:r>
        <w:t>Il p.to D72 della Prassi LADI ID emessa dalla SECO enuncia daltronde che la tabella delle sospensioni (cfr. consid. 2.7.)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(cfr. anche p.to D64; STCA 38.2021.10 del 12 aprile 2021).</w:t>
      </w:r>
    </w:p>
    <w:p>
      <w:r>
        <w:t>La parte resistente, che in prima battuta aveva inflitto al ricorrente una sanzione di 32 giorni, ha in effetti ridotto la sospensione a 25 giorni, corrispondente a colpa mediamente grave, tenendo conto che lassicurato ha esteso le ricerche di lavoro anche al di fuori del Canton Ticino, reperendo un'occupazione di durataindeterminata al 100% a __________ (cfr. doc. A; consid. 1.2.) e che era la prima volta che egli si è trovato nella situazione di non leggere un messaggio di posta elettronica di convocazione da parte di un potenziale datore di lavoro (cfr. doc. III).</w:t>
      </w:r>
    </w:p>
    <w:p>
      <w:r>
        <w:t>In concreto, tutto ben considerato, la sanzione inflitta allinsorgente si rivela conforme al principio della proporzionalità (cfr. consid. 2.6.; 2.7.).</w:t>
      </w:r>
    </w:p>
    <w:p>
      <w:r>
        <w:t>2.14.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rPr>
          <w:b/>
        </w:rPr>
        <w:t>E. 20</w:t>
      </w:r>
    </w:p>
    <w:p>
      <w:r>
        <w:t>27 " 6 " ”         3 mesi " M "</w:t>
      </w:r>
    </w:p>
    <w:p>
      <w:r>
        <w:rPr>
          <w:b/>
        </w:rPr>
        <w:t>E. 23</w:t>
      </w:r>
    </w:p>
    <w:p>
      <w:r>
        <w:t>30 " 7 " ”         4 mesi " M - G "</w:t>
      </w:r>
    </w:p>
    <w:p>
      <w:r>
        <w:rPr>
          <w:b/>
        </w:rPr>
        <w:t>E. 27</w:t>
      </w:r>
    </w:p>
    <w:p>
      <w:r>
        <w:t>34 " 8 " ”         5 mesi " G "</w:t>
      </w:r>
    </w:p>
    <w:p>
      <w:r>
        <w:rPr>
          <w:b/>
        </w:rPr>
        <w:t>E. 30</w:t>
      </w:r>
    </w:p>
    <w:p>
      <w:r>
        <w:t>37 " 9 " “         6 mesi " G "</w:t>
      </w:r>
    </w:p>
    <w:p>
      <w:r>
        <w:rPr>
          <w:b/>
        </w:rPr>
        <w:t>E. 34</w:t>
      </w:r>
    </w:p>
    <w:p>
      <w:r>
        <w:t>41 " 10 " 2° rifiuto; far notare all’assicurato che in caso di nuovo rifiuto " la sua idoneità al collocamento verrà riesaminata " " come sopra più 50% " 11 " 3° rifiuto; rinvio al servizio cantonale per decisione " " 2.B Rifiuto di un’occupazione di durata indeterminata o di un guadagno intermedio assegnato o trovato autonomamente 1 1° rifiuto G 31-45 2 2° rifiuto; far notare all’assicurato che in caso di nuovo rifiuto la sua idoneità al collocamento sarà riesaminata G 46 - 60 3 3° rifiuto; rinvio al servizio cantonale per decisione Sulla portata delle direttive amministrative, cfr. STF 9C_536/2021 del 19 ottobre 2022 consid. 2.4.; STF 8C_769/2021 del 3 maggio 2022 consid. 3.3.;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In una sentenza 8C_708/2019 del 10 gennaio 2020, pubblicata in DLA 2020 ALV Nr. 4, il Tribunale federale ha stabilito che indipendentemente dalla scala adottata dalla SECO gli organi incaricati dell’applicazione del diritto devono tener conto di tutti gli elementi del caso specifico e, in determinate circostanze, possono anche scendere al di sotto della durata minima della sospensione prevista dalla tavola scalare. In quell’occasione l’Alta Corte ha stabilito che un Tribunale cantonale delle assicurazioni si era scostato, a torto, dalla scala della SECO nel caso di un assicurato che aveva comprovato insufficienti ricerche di lavoro. Al riguardo cfr. pure consid. 2.7.; STF 8C_756/2020 del 3 agosto 2021 consid. 3.2.3. relativa a una sospensione ex art. 30 cpv. 1 lett. d LADI. 2.9.  Nella presente evenienza dagli atti dell’incarto emerge che il ricorrente il 29 novembre 2021 si è nuovamente annunciato per il collocamento con effetto dal 1° gennaio 2022. Egli ha indicato di cercare un impiego a tempo pieno quale pizzaiolo, rappresentante/venditore (cfr. doc. 3; 23). La Cassa __________ gli ha aperto il quinto termine quadro per la riscossione di prestazioni dal 1° gennaio 2022 al 31 dicembre 2023 (cfr. doc. A pag. 1). Dal 31 gennaio al 18 febbraio 2022 l’assicurato ha partecipato a __________ al programma __________ organizzato da __________ e assegnatogli dall’URC di __________ (cfr. doc. 5). Dal Rapporto finale d’attività si evince, in particolare, che le sue capacità di ricerca d’impiego sono buone, che le conoscenze PC e della E-Mail per comunicare e inviare documenti in allegato sono sufficienti, che l’utilizzo dei portali di ricerca impiego e motori di ricerca, caricare e aggiornare il proprio profilo on-line, padronanza delle risorse internet per ottenere informazioni e postulare candidature sono molto buoni e che le altre conoscenze (sistemi di pagamento, distributori automatici – poste, treni, ecc.) sono molto buone (cfr. doc. 20/2). Il 28 aprile 2022 il Servizio aziende URC ha confermato al Ristorante __________ di __________, a seguito della relativa notifica dalla parte di quest’ultimo, di avere registrato nella Banca-dati COLSTA un posto vacante a tempo indeterminato “da subito” in qualità di aiuto pizzaiolo. E’ poi stato indicato, quale grado di occupazione 10% - 100% e un salario in base al CCNL dell’industria alberghiera e della ristorazione (“salario orario min. CCNL in CHF”). Inoltre è stato precisato che la pubblicazione del posto vacante avveniva su Internet: “job-room.ch con Login – in forma competa (non anonima)” (cfr. doc. 6). L’URC, il 2 maggio 2022, in relazione a tale posto vacante ha trasmesso a __________ del Ristorante __________, segnatamente, il profilo dell’insorgente (cfr. doc. 7/1). __________, il 4 maggio 2022, ha inviato all’assicurato il seguente messaggio di posta elettronica: " Buongiorno Signor RI 1 La contatto per conoscere le sue disponibilità in merito ad un colloquio conoscitivo. In attesa di sue, le porgo cordiali saluti.” (Doc. 7/1) Il 5 maggio 2022 __________ ha scritto a __________ dell’URC di aver “contattato il candidato ma nessuna risposta …” (cfr. doc. 7/1). L’amministrazione, il 10 maggio 2022, ha segnalato il caso del ricorrente alla Sezione del lavoro (cfr. doc. 7). Quest’ultima, il 10 maggio 2022 stesso, dopo aver rilevato che “dalle dichiarazioni del datore di lavoro si evidenzia che lei non ha mai preso contatto con lui alfine di ottenere un colloquio conoscitivo” , ha dato all’insorgente la possibilità di presentare eventuali osservazioni scritte entro il 26 maggio 2022, evidenziando che non ricevendo alcuna risposta, avrebbe proceduto all’emissione di una decisione in base agli atti in suo possesso (cfr. doc. 8). Il ricorrente, il 19 maggio 2022, ha risposto: " (…) La email della signora __________, come potete vedere dallo screenshot allegato, è arrivata nella posta indesiderata che non è mia abitudine controllare regolarmente, di conseguenza l’ho trovata unicamente con l’aiuto del RA 1 che mi ha consigliato di guardare negli spam. Di telefonate, sono certo di non averne ricevute, anche perché avrei richiamato come ho sempre fatto tutte le altre volte e questo posso dimostrarvelo, se lo riterrete necessario, con la copia dell’elenco delle chiamate” (Doc. 10 + 10/2) La Sezione del lavoro, sempre il 10 maggio 2022 con sollecito del 31 maggio 2022 (cfr. doc. 11), ha posto alcuni quesiti a __________, e meglio: " (…) 1. In quali modalità avete ricevuto la candidatura del signor RI 1? 2. In quali modalità avete concordato con l’interessato l’appuntamento al colloquio d’assunzione? 3. Il posto di lavoro che avreste offerto all’assicurato prevedeva un contratto di lavoro a tempo determinato o indeterminato? Se a tempo determinato, vogliate indicarci la data d’inizio e di fine dell’occupazione. 4. Vogliate indicarci i giorni e gli orari di lavoro (compresi eventuali turni) che l’assicurato avrebbe dovuto svolgere in caso di assunzione. 5. Quali mansioni avrebbe dovuto svolgere l’interessato? 6. L’occupazione offerta era a tempo pieno o parziale? Se a tempo parziale vogliate indicarci il grado di occupazione. 7. In caso di assunzione, quale salario mensile lordo sarebbe stato offerto all’interessato? (PF indicare l’importo mensile lordo) 8. Il posto vacante è già stato occupato da un altro/a candidato/a? 9. Conferma che il signor RI 1 non ha mai preso contatto con voi? 10. Vi chiediamo inoltre di volerci allegare copia del contrato di lavoro che avreste offerto all’interessato.” (Doc. 9) __________ ha dato seguito allo scritto dell’amministrazione il 10 giugno 2022: " 1. Tramite email (servizio aziende) 2. Non ha mai risposto alla email (cpc anche il Sig. __________) e alle chiamate 3. Sì indeterminato 4. 5 giorni di lavoro 5. Pizzaiolo 6. Tempo pieno 7. Quello previsto dal CCNL 8. Sì 9. Sì confermo 10. Nessun contratto di lavoro è stato allestito” (Doc. 12) Il 24 giugno 2022 l’assicurato, tramite il RA 1, ha preso posizione in merito all’accertamento esperito dalla Sezione del lavoro: " (…) Riconfermo quanto scritto in data 19 maggio corrente anno e rinnovo le scuse per non avere risposto alla e-mail che la signora __________ che mi aveva inviato, ma purtroppo era finita nella posta indesiderata (vedi copia screenshot allegata) La signora __________ afferma di avermi chiamato diverse volte, torno a ripetere che chiamate dalla signora __________ non ne ho mai ricevute, in quel periodo mi era stato assegnato un POT presso __________ a __________ ed essendo occupato a svolgere i lavori che mi venivano assegnati e con piena soddisfazione dei responsabili, qualche volta non ho sentito squillare il telefono, ma come è mia abitudine, appena possibile ho sempre richiamato i numeri che trovavo nell’elenco delle chiamate perse e nonostante ciò, non ho mai avuto il piacere di sentire la signora __________, quindi il suo numero di telefono non era sicuramente nell’elenco delle chiamate perse, forse la signora __________ ha il mio numero di telefono errati? Forse ha sbagliato a comporre il mio numero di telefono? Non sono in grado di darvi una risposta. Tengo a puntualizzare che quando ho ricevuto la vostra segnalazione relativa all’offerta di lavoro fatta dal ristorante __________, sono andato a controllare nella JOB ROOM, ma a differenza di quanto dichiarato dalla signora __________, si trattava di un contratto di lavoro con un grado d’occupazione variabile dal 10% al 100%. In più di un’occasione, dopo aver richiamato dei numeri ai quali non ho risposto, ho avuto dei colloqui di lavoro, nella speranza di poter trovare un’occupazione, purtroppo non riuscendoci, ma in ogni caso documentati. Sono a conoscenza che di principio ogni comportamento che ostacola la conclusione del contratto di lavoro adempie ai presupposti che comportano una sospensione del diritto alle indennità o sanzioni sulla base della colpevolezza, motivo per il quale mi sono sempre adoperato al fine di poter trovare una nuova occupazione, attenendomi alle disposizioni di legge. Attualmente l’unica mia fonte di reddito è rappresentata dalle indennità di disoccupazione, quindi per quale motivo dovrei rischiare di subire una sospensione di tale diritto assumendo comportamenti che non rispettino quanto previsto dalla LADI? Per quale motivo dovrei complicarmi la vita, peggiorando volontariamente la mia situazione economica già di per sé complicata, visto che attualmente sono un disoccupato? (…)” (Doc. 14) Con decisione del 18 luglio 2022 la Sezione del lavoro ha sospeso l’assicurato dal diritto all’indennità di disoccupazione per 32 giorni in applicazione dell’art. 30 cpv. 1 lett. d LADI per non avere risposto al Ristorante __________ di __________ e avere perciò rifiutato il relativo impiego quale pizzaiolo (cfr. doc. 17; consid. 1.1.). La sanzione del 18 luglio 2022 è stata ridotta a 25 giorni con decisione su opposizione del 13 ottobre 2022 (cfr. doc. A; consid. 1.2.). 2.10. Chiamato a pronunciarsi in merito alla fattispecie, il TCA ricorda, innanzitutto, il principio secondo cui una sospensione ai sensi dell’art. 30 cpv. 1 lett. d LADI deve essere inflitta anche se l’assicurato non rifiuta esplicitamente il lavoro ma con il suo comportamento assume il rischio che il posto sia assegnato a un’altra persona e che nella fattispecie è incluso ogni comportamento che comporta la mancata conclusione di un contratto di lavoro (cfr. consid. 2.4.). In concreto, da una parte, il Ristorante __________, che cercava un pizzaiolo e che aveva ricevuto dall’URC servizio aziende il nominativo del ricorrente, il 4 maggio 2022, ha contattato quest’ultimo tramite posta elettronica al fine di concordare un colloquio conoscitivo (cfr. consid. 7/1; consid. 2.9.). Dall’altra, l’insorgente non ha mai preso contatto con il potenziale datore di lavoro, in quanto il messaggio di posta elettronica del 4 maggio 2022 è stato recapitato nella posta indesiderata che il medesimo non controlla regolarmente (cfr. doc. 10; 10/2; consid. 2.9.). L’assicurato ha contestato la modalità con la quale è stato contattato dal potenziale datore di lavoro, e meglio tramite comunicazione digitale, e il fatto che questi non abbia verificato lo stato del suo invio, ad esempio facendo uso della ricevuta di consegna (cfr. doc. I; V; consid. 1.3.; 1.5.). In proposito è utile precisare che attualmente l’utilizzo della posta elettronica è sempre più diffuso e accettato. Il Tribunale federale ha ammesso che un’occupazione possa essere assegnata mediante posta elettronica (cfr. STF 8C_283/2021 del 25 agosto 2021, pubblicata in DLA 2021 N. 15 pag. 424 e citata sopra) e che un assicurato possa candidarsi tramite possa elettronica (cfr. STF 8C_756/2020 del 3 agosto 2021, pubblicata in DLA 2021 N. 11 pag. 303 e citata sopra). Con sentenza 8C_239/2018 del 12 febbraio 2019, pubblicata in DTF 145 V 90, l’Alta Corte ha pure stabilito che è ammissibile l’invio della lista delle ricerche di impiego per posta elettronica all'autorità. Il 2 dicembre 2021 il ricorrente, riannunciatosi in disoccupazione il 29 novembre 2021 dal 1° gennaio 2022 e al quinto termine quadro per la riscossione di prestazioni, aveva d’altronde fornito all’URC, tra i dati di c” (cfr. doc. 1). Relativamente al mancato uso della ricevuta di consegna da parte del Ristorante __________, il TCA si limita a rilevare che dal profilo dell’assicurazione contro la disoccupazione il ricorso alla conferma di recapito è utile piuttosto agli assicurati, in quanto i medesimi devono poter comprovare il rispetto dei loro obblighi, come la risposta a un’assegnazione di impiego, la ricerca di lavoro e la consegna tempestiva delle ricerche (cfr. DTF 145 V 90). Ne discende che la modalità usata dal potenziale datore di lavoro per entrare in contatto con l’insorgente non presta il fianco a critiche. 2.11.  Nel caso di specie è vero che l’assicurato non ha espressamente rifiutato l’impiego, bensì non si è messo nella condizione di conoscere il potenziale datore di lavoro, né di farsi conoscere e ricevere quindi la proposta concreta dell’impiego quale pizzaiolo, poiché non ha letto il messaggio di __________ del Ristorante __________ finito nella cartella della posta indesiderata (cfr. consid. 2.9.). È altrettanto vero, tuttavia, che il ricorrente, il 2 dicembre 2021, ha acconsentito alla trasmissione dei suoi dati di contatto, tra i quali il suo indirizzo di posta elettronica (cfr. doc. 1; consid. 2.10.), e del dossier di candidatura alle agenzie di collocamento private o ai potenziali datori di lavoro da parte dei collaboratori del servizio pubblico di collocamento (cfr. doc. 20/1). Egli, che ritiene peraltro di avere una capacità nella norma di gestire la posta elettronica (cfr. doc. C2 allegato a doc. I) - le sue conoscenze PC e della E-Mail per comunicare e inviare documenti in allegato sono state ritenute in ogni caso sufficienti in occasione del programma __________ (cfr. doc. 20/2; consid. 2.9.) - , avrebbe così dovuto prestare la massima attenzione alla sua posta elettronica in entrata, comprensiva della posta indesiderata (spam), controllando rigorosamente i messaggi di posta elettronica recapitatigli. E’ notorio, infatti, che, siccome gli scanner di spam di tutti i provider di posta elettronica si adattano costantemente alle attuali minacce di posta indesiderata o spazzatura, vi è un numero crescente di messaggi legittimi che vengono erroneamente identificati come spam dal destinatario (cfr. https://support.hostpoint.ch/it/prodotti/e-mail/domande-piu-frequenti-su-e-mail/cosa-fare-quando-i-messaggi-di-posta-elettronica-finiscono-nello-spam-da-parte-del-destinatario ; https://www.swisscom.ch/it/clienti-privati/aiuto/sicurezza/spam-phishing-internetbetrug.html#acc%5Btab%5D= ). L'assicurato, che non ha invece regolarmente esaminato la sua posta elettronica, con il suo atteggiamento ha, pertanto, rifiutato di fatto un'occupazione adeguata (cfr. art. 16 cpv. 2 LADI; consid. 2.3.). L’impiego di aiuto pizzaiolo presso il Ristorante __________ era nella sua professione (cfr. doc. 4). Egli, al momento della reiscrizione in disoccupazione, ha del resto specificatamente indicato di ricercare un’occupazione quale pizzaiolo (cfr. doc. 23). Il potenziale datore di lavoro aveva altresì previsto una retribuzione salariale in base al CCNL dell’industria alberghiera e della ristorazione (cfr. doc. 6; 12). Per quanto attiene all’obiezione del ricorrente secondo cui, a differenza di quanto dichiarato da __________, ovvero che il posto vacante era a tempo pieno (cfr. doc. 12; consid. 2.9.), si trattava di un contratto di lavoro con un grado d’occupazione variabile dal 10% al 100% (cfr. doc. 14; consid. 2.9.), giova osservare che effettivamente l’Iscrizione di un posto vacante sottoposto all’obbligo di annuncio riporta un grado di occupazione “10% - 100%” (cfr. doc. 6). Se avesse preso contatto con il potenziale datore di lavoro, l’insorgente avrebbe, però, potuto chiarire tale punto e verificare il reale grado di occupazione offerto. Ad ogni modo, in virtù dell’obbligo di ridurre il danno un assicurato è tenuto ad accettare qualsiasi occupazione (cfr. STF 8C_468/2020 del 27 ottobre 2020 consid. 3.1.; STF 8C_463/2018 del 14 marzo 2019 consid. 3; STF 8C_465/2017 del 12 gennaio 2018 consid. 4.3.3.; DLA 2002 pag. 55; B. Rubin, “Commentaire de la loi sur l’assurance-chômage”, Ed. Schulthess 2014 pag. 155; “Un Opuscolo per i disoccupati” edito dalla SECO e reperibile al sito www.area-lavoro.ch ). L’art. 24 LADI enuncia, dal canto suo, che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(cpv. 1). È considerata perdita di guadagno la differenza tra il guadagno intermedio ottenu­to nel periodo di controllo, ma corrispondente almeno all’aliquota usuale per la pro­fes­sione ed il luogo, e il guadagno assicurato. Un guadagno accessorio (art. 23 cpv. 3) non è preso in considerazione (cpv. 3). Giusta l’art. 41a OADI se il reddito è inferiore all’indennità di disoccupazione, l’assicurato ha diritto, nell’ambito del termine quadro per la riscossione della prestazione, a indennità com­pen­sative. Al riguardo cfr. STFA C 166/05 del 1° settembre 2005 relativo a un assicurato sospeso dal diritto all’indennità di disoccupazione per avere rifiutato un impiego di durata indeterminata quale venditore che gli avrebbe consentito di conseguire un guadagno intermedio; STFA C 58/03 del 9 dicembre 2003 citata al consid. 2.7. In simili condizioni, il ricorrente deve, dunque, essere sospeso dal diritto all'indennità di disoccupazione sulla base dell'art. 30 cpv. 1 lett. d LADI. 2.12. Per quanto attiene alla durata della sanzione, questo Tribunale osserva che nel caso di un’occupazione di durata indeterminata la Tabella allestita dalla SECO (cfr. consid. 2.8.) prevede per il primo rifiuto dai 31 ai 45 giorni di sospensione. Nella DTF 130 V 125, citata al consid. 2.6., l’Alta Corte ha stabilito che, se in una fattispecie esistono dei validi motivi, il rifiuto di un impiego non va necessariamente qualificato come colpa grave, ma la colpa dell’assicurato deve essere considerata soltanto mediamente grave o lieve (cfr. pure STF 8C_650/2017 del 25 giugno 2018 consid. 7.1.). Il p.to D72 della Prassi LADI ID emessa dalla SECO enuncia d’altronde che la tabella delle sospensioni (cfr. consid. 2.7.)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(cfr. anche p.to D64; STCA 38.2021.10 del 12 aprile 2021). La parte resistente, che in prima battuta aveva inflitto al ricorrente una sanzione di 32 giorni, ha in effetti ridotto la sospensione a 25 giorni, corrispondente a colpa mediamente grave, tenendo conto che l’assicurato ha esteso le ricerche di lavoro anche al di fuori del Canton Ticino, reperendo un'occupazione di durata indeterminata al 100% a __________ (cfr. doc. A; consid. 1.2.) e che era la prima volta che egli si è trovato nella situazione di non leggere un messaggio di posta elettronica di convocazione da parte di un potenziale datore di lavoro (cfr. doc. III). In concreto, tutto ben considerato, la sanzione inflitta all’insorgente si rivela conforme al principio della proporzionalità (cfr. consid. 2.6.; 2.7.). Questa soluzione si giustifica tanto più se si considera che il giudice non può mettere in discussione senza validi motivi il margine di apprezzamento dell’amministrazione (cfr. STF 8C_750/2021 del 20 maggio 2022 consid. 3.3.; STF 8C_712/2020 del 21 luglio 2021 consid. 4.4.;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2.13.  Alla luce di tutto quanto esposto sopra, la decisione su opposizione emessa dalla Sezione del lavoro il 13 ottobre 2022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