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38.2022.86 vom 31. Januar 2023</w:t>
      </w:r>
    </w:p>
    <w:p>
      <w:r>
        <w:t>TI Tribunale d'appello, 2023-01-31, IT</w:t>
      </w:r>
    </w:p>
    <w:p>
      <w:r>
        <w:rPr>
          <w:b/>
        </w:rPr>
        <w:t xml:space="preserve">Quelle: </w:t>
      </w:r>
      <w:r>
        <w:t>https://mcp.opencaselaw.ch/entscheid/ti_gerichte_38.2022.86</w:t>
      </w:r>
    </w:p>
    <w:p>
      <w:r>
        <w:t>FR: TI_GERICHTE 38.2022.86 du 31 janvier 2023</w:t>
      </w:r>
    </w:p>
    <w:p>
      <w:r>
        <w:t>IT: TI_GERICHTE 38.2022.86 del 31 gennaio 2023</w:t>
      </w:r>
    </w:p>
    <w:p>
      <w:pPr>
        <w:pStyle w:val="Heading2"/>
      </w:pPr>
      <w:r>
        <w:t>Erwägungen</w:t>
      </w:r>
    </w:p>
    <w:p>
      <w:r>
        <w:rPr>
          <w:b/>
        </w:rPr>
        <w:t>E. 8</w:t>
      </w:r>
    </w:p>
    <w:p>
      <w:r>
        <w:t>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w:t>
      </w:r>
    </w:p>
    <w:p>
      <w:r>
        <w:rPr>
          <w:b/>
        </w:rPr>
        <w:t>E. 12</w:t>
      </w:r>
    </w:p>
    <w:p>
      <w:r>
        <w:t>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2.3.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solo se le ore di lavoro sono controllate dall'azienda (cpv. 1). Il datore di lavoro conserva durante cinque anni i documenti relativi al controllo delle ore di lavoro (cpv. 2). Secondo l’art. 39 LADI la Cassa è competente per verificare l’adempimento dei presupposti secondo gli articoli 31 capoverso 3 e 32 capoverso 1 lettera b. 2.4.  La controllabilità della perdita di lavoro di cui all’art. 31 cpv. 3 lett. a LADI è un requisito fondamentale del diritto all'indennità che è dato oppure manca.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PERDITA DI LAVORO MINIMA NELL'AZIENDA C24 Una perdita di lavoro dovuta a motivi economici è computabile unicamente se, per periodo di conteggio, è di almeno il 10 % delle ore di lavoro normalmente fornite in complesso dai lavoratori dell’azienda. C25 La perdita di lavoro minima è raggiunta se le ore di lavoro perse ammontano almeno al 10 % delle ore normalmente fornite dopo deduzione delle assenze pagate e non pagate (DLA 1986 pag. 29). C26 Per calcolare la perdita di lavoro minima, la cassa deve prendere in considerazione tutti i lavoratori dell’azienda che hanno per principio diritto all’indennità per lavoro ridotto. Sono esclusi i lavoratori di cui agli art. 31 cpv. 1 lett. a e c, 31 cpv. 3 e 33 cpv.1 lett. d ed e LADI, i quali non hanno diritto all’indennità per lavoro ridotto. Calcolo pro rata C27 La perdita di lavoro minima è calcolata pro rata: • se l’introduzione del lavoro ridotto non coincide con l’inizio di un periodo di conteggio e se in quello precedente il lavoro non è stato ridotto, la perdita minima del 10 % è calcolata dal primo giorno di lavoro ridotto fino alla fine del periodo di conteggio; • se il lavoro è ripreso a tempo pieno prima della fine di un periodo di conteggio e se in quello seguente il lavoro non è ridotto, la perdita minima del 10 % è calcolata dall’inizio del periodo di conteggio fino all’ultimo giorno di lavoro ridotto. C28 I periodi di conteggio nei quali la perdita di lavoro è stata calcolata pro rata sono computati integralmente per determinare la durata massima dell’indennità (F1 segg.).” Sulla portata delle direttive amministrative, cfr. STF 8C_769/2021 del 3 maggio 2022 consid. 3.3.; STF 9C_270/2021 del 30 dicembre 2021 consid. 3.5.;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Con sentenza 38.2021.78 del 7 marzo 2022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 Riguardo alla competenza della Cassa a richiedere la restituzione delle ILR, al consid. 2.5. è stato segnatamente sottolineato, che la SECO è competente per l'emanazione della decisione di restituzione soltanto quando accerta una percezione indebita delle ILR in seguito a un controllo del datore di lavoro secondo l'art. 83a LADI. Unicamente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Al consid. 2.8. è stato, inoltre, rilevato: " 2.8. Il p.to B32 della Prassi LADI ILR prevede che non è sufficientemente controllabile il tempo di lavoro delle persone che esercitano la loro attività principalmente all’estero per conto di un'azienda con sede in Svizzera (cfr. consid. 2.5.). 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Quando un’azienda con sede in Svizzera impiega il proprio personale presso terzi all’estero, i controlli presso la stessa da parte della SECO non consentono, però, di verificare in modo affidabile che non vi siano abusi, in quanto l’attività non è svolta in sede, bensì all’estero. Tutto ben considerato, pertanto, questa Corte ritiene che quanto predisposto dalla SECO al p.to B32 della Prassi LADI ILR sia conforme agli art. 31 cpv. 3 lett. a LADI e 46b OADI, nonché 83a LADI e 110 OADI. (…)” Il TCA, nella 38.2022.78 consid. 2.8., ha concluso che di conseguenza non è sufficientemente controllabile il tempo di lavoro delle persone che esercitano la loro attività principalmente all’estero per conto di un'azienda con sede in Svizzera a prescindere dal sistema di controllo delle ore di lavoro di cui dispone l’impresa stessa. Al riguardo cfr. pure MYRIAM MINNIG, CHRISTA KALBERMATTEN, Kurzarbeitsentschädigungen – Einen Prüfpunkt Wert?, in Expert Focus 12/2020 pag. 989, p.to 3.4.4 ( “ Im COVID-19-Regime nicht anspruchsberechtigt sind: - Personen, die vorwiegend im Ausland tätig sind, da ihr Arbeitsausfall nicht ausreichend kontrollierbar ist” ) . 2.6.  Nella presente evenienza i dipendenti dell’insorgente a favore dei quali sono state chieste le indennità per lavoro ridotto, ad eccezione del responsabile del personale, svolgono la loro attività per tour operator all’estero (cfr. doc. I; E; Y). Visto, quindi, che la RI 1 è un’azienda con sede in Svizzera che impiega personale che esercita la propria attività all’estero, il tempo di lavoro di quest’ultimo non è sufficientemente controllabile (cfr. consid. 2.5.). In simili condizioni, occorre concludere che la ricorrente, nel periodo da aprile 2020 a febbraio 2021, non adempiva la condizione per avere diritto alle indennità per lavoro ridotto contemplata all’art. 31 cpv. 3 lett. a LADI (cfr. consid. 2.3.) relativamente ai dipendenti destinati ai villaggi turistici all’estero. La ricorrente non ha del resto specificatamente contestato il principio secondo cui un’azienda con sede in Svizzera che impiega personale all’estero non ha diritto a indennità per lavoro ridotto (cfr. doc. I; Y). 2.7.  In relazione al responsabile del personale, __________, cittadino italiano, al beneficio di un permesso G dal 2013, assunto dalla ricorrente con contratto di durata indeterminata (cfr. doc 3963) e attivo in Svizzera, e meglio negli uffici di Lugano (cfr. doc. E), la Cassa, nell’ordine di restituzione del 3 giugno 2022, ha escluso il diritto a ILR, in quanto, benché “avrebbe potenzialmente diritto alle ILR, va considerato che una perdita di lavoro è computabile unicamente se per ogni periodo di conteggio raggiunge almeno il 10% del totale delle ore normalmente fornite in complesso dai lavoratori dell’azienda o del settore d’esercizio riconosciuto. Ciò non è il caso.” (cfr. doc. B). Nella decisione su opposizione del</w:t>
      </w:r>
    </w:p>
    <w:p>
      <w:r>
        <w:rPr>
          <w:b/>
        </w:rPr>
        <w:t>E. 13</w:t>
      </w:r>
    </w:p>
    <w:p>
      <w:r>
        <w:t>ottobre 2022, facendo riferimento agli art. 31 cpv. 3 lett. a e 32 cpv. 1 lett. b LADI, ha precisato che non potendosi definire la perdita di lavoro complessiva, nemmeno è possibile riconoscere un’indennità relativa al singolo lavoratore (cfr. doc. Z pag. 7). L’art. 32 cpv. 1 lett. b LADI enuncia che una perdita di lavoro è computabile se per ogni periodo di conteggio è di almeno il 10 per cento delle ore di lavoro normalmente fornite in complesso dai lavoratori dell’azienda. Il p.to C26 della Prassi LADI ILR (cfr. consid. 2.4.) prevede che per calcolare la perdita di lavoro minima, la cassa deve prendere in considerazione tutti i lavoratori dell’azienda che hanno per principio diritto all’indennità per lavoro ridotto. Sono esclusi i lavoratori di cui agli art. 31 cpv. 1 lett. a e c, 31 cpv. 3 e 33 cpv.1 lett. d ed e LADI, i quali non hanno diritto all’indennità per lavoro ridotto. In dottrina Boris Rubin (Commentaire de la loi sur l’assurance - chômage, ed. Schulthess, Ginevra-Zurigo-Basilea 2014, ad. art. 32 N. 11 pag. 354) rileva al riguardo che “pour être indemnisable, la perte de travail doit être d'au moins 10% de l'ensemble des heures normalement effectuées par les travailleurs de l'entreprise. Ne sont pas comptées les heures accomplies par les travailleurs qui n'ont pas droit à l'indemnité en vertu des art. 31 al. 1 let. c et 31 al. 3, 33 al. 1 let. d et e LACI . (…)”. Nel caso di specie per calcolare la perdita di lavoro minima non vanno, quindi, considerati i collaboratori della SA che sono stati assunti per svolgere l’attività lavorativa all’estero, da un lato, perché, come visto sopra, il loro tempo di lavoro non è sufficientemente controllabile (art. 31 cpv. 3 lett. a LADI; consid. 2.6.), dall’altro, in quanto la loro perdita di lavoro non è computabile concernendo persone vincolate da un rapporto di lavoro di durata determinata (cfr. art. 33 cpv. 1 lett. e LADI). A quest’ultimo proposito è utile osservare che la ricorrente stessa, nel preannuncio di lavoro ridotto del 20 marzo 2020, ha indicato che la perdita di lavoro probabile colpiva tutti i dipendenti dell’azienda, i quali, ad eccezione di un caso con contratto di lavoro di durata indeterminata, beneficiavano di contratti di lavoro di durata determinata (cfr. doc. 3843; consid. 1.1.). I lavoratori con contratto definito “continuativo” nell’elenco allestito dalla ricorrente nell’aprile 2020 (cfr. allegato a doc. E) risultano d’altronde assunti con contratto di lavoro ai sensi degli art. 319 segg. CO e per una durata determinata. Ad esempio il contratto di __________ del 10 marzo 2020 si riferisce al periodo 15 marzo 2020 – 15 ottobre 2021 (cfr. doc. 3707), quello di __________ del 5 marzo 2020 riguarda l’arco di tempo 20 aprile 2020 – 10 ottobre 2021 (cfr. doc. 3701), il contratto di __________ del 30 marzo 2020 si riferisce al periodo dal 10 aprile 2020 al 10 ottobre 2021 (cfr. doc. 3674), quello di __________ concluso il 6 aprile 2020 concerne il lasso di tempo 20 marzo 2020 – 15 ottobre 2021 (cfr. doc. 3677), il contratto di __________ del 5 marzo 2020 si riferisce al periodo dal 25 marzo 2020 al 24 novembre 2021 (cfr. doc. 3710), quello di __________ concluso il 4 marzo 2020 concerne il lasso di tempo 10 marzo 2020 – 15 settembre 2021 (cfr. doc. 3721), il contratto di __________ del 25 marzo 2020 riguarda il periodo 28 marzo 2020 – 29 giugno 2021 (cfr. doc. 3724), quello di __________ del 12 febbraio 2020 concerne l’arco di tempo 5 marzo 2020 – 20 settembre 2021 (cfr. doc. 3727), il contratto di __________ del 4 febbraio 2020 si riferisce al periodo dal 20 febbraio 2020 al 30 giugno 2021 (cfr. doc. 3733), quello di __________ concluso il 24 marzo 2020 concerne il lasso di tempo 25 aprile 2020 – 25 febbraio 2021 (cfr. doc. 3751), il contratto di __________ del 28 gennaio 2020 riguarda il periodo 23 febbraio 2020 – 25 maggio 2021 (cfr. doc. 3754), quello di __________ del 20 febbraio 2020 concerne l’arco di tempo 12 aprile 2020 – 10 ottobre 2021 (cfr. doc. 3762), il contratto di __________ del 12 febbraio 2019 si riferisce al periodo 23 febbraio 2019 - 20 settembre 2022 (cfr. doc. 3689). Ne discende che il diritto a ILR a favore di __________ non può essere negato all’insorgente in virtù dell’art. 32 cpv. 1 lett. b LADI. Da questo profilo la sua perdita di lavoro risulta computabile. Riguardo all’art. 31 cpv. 3 lett. a LADI, ossia alla controllabilità del tempo di lavoro, va poi osservato che gli accertamenti della Cassa si sono concentrati sui dipendenti attivi all’estero (cfr. doc. T; S). Dalle carte processuali non risulta che alla luce dei dati forniti dalla SA ricorrente circa il controllo degli orari dei collaboratori nei diversi villaggi turistici siano state richieste ulteriori delucidazioni in merito al sistema di controllo delle ore di lavoro effettuate da __________. 2.8.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Pertanto allo stadio attuale della causa (procedura di restituzione; cfr. consid. 1.9.; 2.1.) le argomentazioni della ricorrente, da una parte, circa l’ossequio da parte sua dell’obbligo di collaborazione, avendo sempre fornito tutte le informazioni richieste dalla Sezione del lavoro e dalla Cassa, in particolare con riferimento al luogo di lavoro dei suoi dipendenti nonché alla tipologia dei contratti in essere, dall’altra, riguardo al fatto che con i documenti iniziali in suo possesso la Cassa non poteva non avere alcun indizio che i suoi dipendenti operassero all’estero si rivelano ininfluenti. 2.9.  Come visto sopra (cfr. consid. 2.2.), la restituzione presuppone l’adempimento delle condizioni, segnatamente, della riconsiderazione, la quale consente di correggere una decisione errata, ad esempio quando una disposizione è applicata in modo inesatto. Restano riservate soltanto quelle situazioni in cui sono realizzati tutti i presupposti per una soluzione che deroga alla legge in applicazione della protezione della buona fede (cfr. STF 8C_458/2021 del 25 gennaio 2022 consid. 3.1., pubblicata in SVR 2022 ALV Nr. 26 pag. 92 e DLA 2022 N. 10 pag. 316). In concreto, in effetti, l’insorgente ha chiesto la tutela della propria buona fede ex art. 9 Cost. (cfr. doc. I), asserendo sostanzialmente che non avrebbe rinunciato a licenziare i propri dipendenti toccati dai massicci annullamenti che hanno notoriamente caratterizzato il settore turistico durante la crisi pandemica, se fosse stata correttamente informata dalla Cassa e dalla Sezione del lavoro circa il suo diritto alle ILR, rispettivamente non avesse ricevuto le decisioni di riconoscimento delle stesse, nonché il loro versamento (cfr. doc. I pag. 14).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aveva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perciò avuto in ogni caso diritto alle prestazioni dell’assicurazione contro la disoccupazione, siccome la fase di progettazione era già stata ultimata. L’assicurato, dunque, non aveva subito alcun pregiudizio a seguito dell’errata informazione da parte dell’autorità. Al riguardo cfr. pure STF 8C_619/2009 del 23 giugno 2010 consid. 3.4.). I p.ti A25 e A26 della Prassi LADI RCCI al riguardo enunciano: " (…) Sono considerate disposizioni in questo senso anche le omissioni. È indispensabile che l’informazione, o l’assenza di informazione, sia all’origine dell’omissione. Un simile rapporto di causalità è dato se si può ammettere che, senza l’informazione erronea da parte dell’autorità, l’assicurato avrebbe agito diversamente. Non bisogna imporre esigenze troppo severe riguardo al mezzo per dimostrare l’esistenza del rapporto di causalità tra l’informazione e la disposizione presa dall’amministrato o la sua omissione. Infatti, il semplice fatto che l’assicurato raccolga informazioni permette di presumere che, in caso di decisione negativa, egli avrebbe agito diversamente. Pertanto, si può ritenere che l’obbligo di dimostrare il rapporto di causalità sia adempiuto dal momento in cui il buon senso e l’esperienza sembrano convalidare il fatto che l’assicurato, se fosse stato informato correttamente, avrebbe adottato un altro comportamento. ð Giurisprudenza DTF 8C_662/2011 del 25.11.2011(Nessun diritto alla tutela della buona fede in caso di successiva modifica legislativa) A26 Pertanto, se un assicurato ha indebitamente riscosso delle prestazioni avendo agito (o avendo omesso di farlo) in base alle istruzioni fornitegli da un organo esecutivo della LADI, la cassa non potrà esigerne la restituzione.” 2.10.  In casu, per quanto concerne i dipendenti con attività lavorativa all’estero, il diritto alle indennità per lavoro ridotto non può essere riconosciuto in virtù del diritto costituzionale alla protezione della buona fede sancito dall’art. 9 Cost. È vero, come indicato dalla ricorrente (cfr. doc. I pag. 12), che il diritto alla protezione della buona fede assume ancora più peso quando l’autorità non solo fornisce un’informazione, ma adotta una misura concreta, visto che la natura di una decisone è più consona a far sì che l’amministrato confidi in essa rispetto a una semplice informazione (cfr. SVR 2004 IV Nr. 23 pag. 69; DLA 1999 n° 40 pag. 237 consid. 3a; STCA 38.2005.57 del 30 novembre 2005 consid. 2.10.). Tuttavia, da una parte, nel sistema dell'assicurazione contro la disoccupazione il datore di lavoro non può dedurre alcunché dalla concessione (senza riserve) delle prestazioni (cfr. STF 8C_681/2021 del 23 febbraio 2022 consid. 3.5.). Dall’altra, al fine della tutela della buona fede devono essere comunque adempiute tutte le specifiche condizioni (cfr. consid. 2.9.). In concreto non risulta soddisfatto il presupposto secondo cui l’errata o la mancata informazione deve avere indotto l’assicurato ad adottare un comportamento o un'omissione non reversibile senza pregiudizio (cfr. consid. 2.9.). Più precisamente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 decisioni di riconoscimento ed erogazione delle ILR e il mancato licenziamento dei dipendenti da parte della ricorrente. Infatti, come visto sopra (cfr. consid. 2.7.), i contratti di lavoro dei dipendenti assunti per l’attività all’estero nei villaggi turistici, a prescindere dalla data di conclusione degli stessi, rispettivamente dal livello di specializzazione dei collaboratori, erano di durata determinata e non potevano, perciò, di principio essere disdetti da parte del datore di lavoro, tranne nell’ipotesi di colpa grave mediante licenziamento con effetto immediato. Dai contratti di lavoro di durata determinata agli atti (cfr. doc. 3665 segg.) emerge peraltro che, contrariamente a quanto asserito dall’insorgente che nel ricorso menziona un termine di disdetta di un mese (cfr. doc. I pag. 16), la RI 1 e i propri collaboratori non hanno previsto la possibilità di mettere fine agli stessi prima della data convenuta. Essi nemmeno hanno stipulato un periodo di prova, durante il quale sarebbe stato possibile disdire rapporto di impiego in ogni momento, con preavviso di sette giorni; (cfr. art. 335b CO; doc. 3665 segg.). Al riguardo Vincent Carron , in Commentaire du droit de travail , Stämpfli Verlag 2013, N. 5 ad art. 334 CO, pag. 559, ha precisato: " Sous l’angle de la garantie de l’emploi, un contrat de durée déterminée offre une meilleure protection au travailleur que ne le ferait un contrat de durée indéterminée, car il le met à l’abri d’une résiliation ordinaire durant la période couverte par le contrat . L’employeur prend le risque d’être lié jusqu’à la fin de la durée convenue à un travailleur qui pourrait ne pas totalement lui donner satisfaction. L’employé prend un risque similaire. Toutefois, l’enjeu n’est pas le même pour les deux parties : si l’employeur rompt le contrat sans respecter la durée convenue et sans justes motifs, il peut être condamné à payer tous les salaires afférents au solde de la durée convenue avec une indemnité supplémentaire pouvant représenter jusqu’à l’équivalent de six mois de salaire ( art. 337c CO ); dans la même situation, le travailleur n’est quant à lui redevable, en principe, que d’un quart de salaire mensuel, sous réserve d’un dommage supplémentaire que l’employeur parviendrait à prouver ( art. 337d CO ).” 2.11.  Alla luce di quanto esposto ai considerandi precedenti risulta che la ricorrente, nel periodo da aprile 2020 a febbraio 2021, ha beneficiato indebitamente - tramite decisioni informali di attribuzione delle ILR - di indennità per lavoro ridotto a cui non aveva oggettivamente diritto, per quanto concerne i propri dipendenti assunti per l’attività turistica all’estero (cfr. consid. 2.6.). Questa Corte ritiene che per il personale appena menzionato sia dato l’adempimento dell’art. 53 cpv. 2 LPGA che sottende l’obbligo di restituzione (cfr. consid. 2.2.; 2.9.). Contrariamente a quanto fatto valere dalla ricorrente (cfr. doc. I pag. 22), le decisioni informali di corresponsione delle ILR emesse a suo favore erano, infatti, manifestamente errate, visto che il principio secondo cui “non è sufficientemente controllabile il tempo di lavoro delle persone che esercitano la loro attività principalmente all’estero per conto di un'azienda con sede in Svizzera” figura al p.to B32 della Prassi LADI ILR, emessa dalla SECO, autorità di vigilanza sulle Casse (STF 8C_981/2010 del 23 agosto 2011perlomeno dal gennaio 2014; STF 8C_226/2007 del 16 maggio 2008; STFA C 68/01 del 3 luglio 2022), perlomeno dal gennaio 2014 e il TCA al consid. 2.8. della STCA 38.2021.78 del 7 marzo 2022 si è limitato ad attestarne la conformità agli art. art. 31 cpv. 3 lett. a LADI e 46b OADI, nonché 83a LADI e 110 OADI. In relazione a __________, per contro, visto che, a differenza di quanto affermato dalla Cassa, il diritto alle ILR non può essere escluso sulla base dell’art. 32 cpv. 1 lett. b LADI (cfr. consid. 2.7.), le decisioni con cui sono state corrisposte all’insorgente le ILR a favore, limitatamente, di tale dipendente, non risultano senza dubbio errate dal profilo di questo specifico motivo e pertanto non si giustifica la relativa riconsiderazione. Gli atti vanno, conseguentemente, rinviati alla parte resistente per un nuovo calcolo dell’importo delle indennità per lavoro ridotto effettivamente percepito a torto dalla ricorrente da aprile 2020 a febbraio 2021 da restituire. 2.12.  Infine, per quanto concerne la richiesta dell’insorgente di applicare a suo favore l’art. 3 cpv. 3 OPGA - secondo cui l’assicuratore decide di rinunciare alla restituzione se sono manifestamente date le condizioni per il condono - con riferimento anche al p.to A27 della Prassi LADI RCCI (cfr. doc. I pag. 23), giova osservare che quest’ultimo prevede: " A27  Secondo l'art. 3 cpv. 3 OPGA, l'assicuratore decide di rinunciare alla restituzione se le condizioni per il condono sono manifestamente date (C1 segg.) Le condizioni per il condono devono essere manifestamente date, ossia devono risultare dai documenti in possesso della cassa. La cassa può rinunciare in particolare a esigere la restituzione se • la domanda di restituzione sorge esclusivamente da un errore dalla cassa, e • gli atti indicano che l'assicurato beneficia dell'assistenza sociale oppure riceve prestazioni complementari dell'AVS o dell'AI. Per giustificare un’eventuale domanda di liberazione (D14), negli atti occorrerà inserire una nota in cui si indica la decisione della cassa di non chiedere la restituzione.” L’art. 3 cpv. 3 OPGA, sebbene non sia una norma potestativa (cfr. STF 9C_53/2014 del 20 agosto 2014 consid. 2), condiziona ad ogni modo la rinuncia alla restituzione all’adempimento manifesto dei requisiti per il condono, ovvero la buona fede e l’onere gravoso (cfr. art. 25 cpv. 1 LPGA; SVR 2022 ALV Nr. 4 pag. 15). In concreto perlomeno il presupposto secondo cui l’insorgente in caso di restituzione verrebbe a trovarsi in gravi difficoltà, sulla sola base degli atti, non è manifestamente ossequiato, per cui in casu non torna applicabile l’art. 3 cpv. 3 OPGA. Va poi evidenziato che per costante giurisprudenza federale è possibile pronunciare una decisione di condono (art. 4 OPGA)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consid. 3.1.; STF 9C_211/2009 del 26 febbraio 2010; STF 8C_130/2008 dell'11 luglio 2008; STF 8C_617/2009 del 5 novembre 2009). La parte resistente, nella risposta di causa, al riguardo ha in particolare affermato che sarà nella successiva procedura di condono che “eventuali mancanze delle parti in causa andranno soppesate, individuando quanto imputabile alla Cassa rispettivamente gli obblighi della società” , come pure che in quel contesto andranno valutate le eventuali gravi difficoltà che comporterebbe la restituzione delle ILR percepite indebitamente (cfr. doc. IV pag. 6).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2.14.  Vincente parzialmente in causa, la ricorrente, rappresentata da un avvocato, ha diritto all’importo di fr. 500.--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