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 vom 24. März 2020</w:t>
      </w:r>
    </w:p>
    <w:p>
      <w:r>
        <w:t>TI Tribunale d'appello, 2020-03-24, IT</w:t>
      </w:r>
    </w:p>
    <w:p>
      <w:r>
        <w:rPr>
          <w:b/>
        </w:rPr>
        <w:t xml:space="preserve">Quelle: </w:t>
      </w:r>
      <w:r>
        <w:t>https://mcp.opencaselaw.ch/entscheid/ti_gerichte_38.2022.7_d20200324</w:t>
      </w:r>
    </w:p>
    <w:p>
      <w:r>
        <w:t>FR: TI_GERICHTE 38.2022.7 du 24 mars 2020</w:t>
      </w:r>
    </w:p>
    <w:p>
      <w:r>
        <w:t>IT: TI_GERICHTE 38.2022.7 del 24 marzo 2020</w:t>
      </w:r>
    </w:p>
    <w:p>
      <w:pPr>
        <w:pStyle w:val="Heading2"/>
      </w:pPr>
      <w:r>
        <w:t>Regeste</w:t>
      </w:r>
    </w:p>
    <w:p>
      <w:r>
        <w:t>Per i mesi in cui la società ha percepito ILR, decisione su opposizione di diniego del diritto annullata. Difetta interesse degno di protezione. Per i mesi in cui vi era opposizione della SdL, la Cassa non poteva comunque versare ILR. Per i mesi in cui non ha ricevuto ILR, nessun diritto</w:t>
      </w:r>
    </w:p>
    <w:p>
      <w:pPr>
        <w:pStyle w:val="Heading2"/>
      </w:pPr>
      <w:r>
        <w:t>Erwägungen</w:t>
      </w:r>
    </w:p>
    <w:p>
      <w:r>
        <w:rPr>
          <w:b/>
        </w:rPr>
        <w:t>E. 49</w:t>
      </w:r>
    </w:p>
    <w:p>
      <w:r>
        <w:t>LPGA; BORIS RUBIN, op.cit., n. 10 ad art. 100).</w:t>
      </w:r>
    </w:p>
    <w:p>
      <w:r>
        <w:t>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(cfr.STF 8C_677/2017 del 23 febbraio 2018 consid. 5.1.2.;DTF 129 V 289 consid. 3.3.;BORIS RUBIN,op. cit., n. 10 ad art. 100).</w:t>
      </w:r>
    </w:p>
    <w:p>
      <w:r>
        <w:t>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consid. 1.2.1.; UELI KIESER, op. cit., n. 51 ad art. 49 LPGA).</w:t>
      </w:r>
    </w:p>
    <w:p>
      <w:r>
        <w:t>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È stato comunque garantito allinsorgente il diritto di contestare i conteggi dei contributi emessi successivamente - inclusa la questione preliminare dello statuto contributivo - nonostante il termine di opposizione fosse spirato.</w:t>
      </w:r>
    </w:p>
    <w:p>
      <w:r>
        <w:t>2.3.   Per quanto concerne lassicurazione contro la disoccupazione, ilTribunale federale,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w:t>
      </w:r>
    </w:p>
    <w:p>
      <w:r>
        <w:t>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(in propositocfr. pure STF C 215/06 del 20 marzo 2007 consid. 2.2.; STF C 20/05 del 29 giugno 2005 consid. 2).</w:t>
      </w:r>
    </w:p>
    <w:p>
      <w:r>
        <w:t>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w:t>
      </w:r>
    </w:p>
    <w:p>
      <w:r>
        <w:t>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w:t>
      </w:r>
    </w:p>
    <w:p>
      <w:r>
        <w:t>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 18 maggio 2004, in quanto non vi era alcuna ragione di distinguere lesame del diritto del ricorrente allILR dal gennaio 2002 da quello della restituzione delle prestazioni già corrisposte.</w:t>
      </w:r>
    </w:p>
    <w:p>
      <w:r>
        <w:t>Il TF, in proposito ha evidenziato:</w:t>
      </w:r>
    </w:p>
    <w:p>
      <w:r>
        <w:t>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décisionsur opposition du 18 mai 2004, en lieu et place de l'annuler d'office (cf.ATF 129 V 289).()</w:t>
      </w:r>
    </w:p>
    <w:p>
      <w:r>
        <w:t>Al riguardo cfr. anche STF C 334/05 del 18 maggio 2006.</w:t>
      </w:r>
    </w:p>
    <w:p>
      <w:r>
        <w:t>2.4.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w:t>
      </w:r>
    </w:p>
    <w:p>
      <w:r>
        <w:t>La Cassa è stata invitata a esaminare se fossero ossequiate le condizioni per emettere un ordine di restituzione per il periodo dal 19 novembre 2004 al mese di febbraio 2005.</w:t>
      </w:r>
    </w:p>
    <w:p>
      <w:r>
        <w:t>Per i mesi di marzo, aprile e maggio 2005, per i quali lassicurata non aveva ricevuto alcuna indennità, questo Tribunale ha confermato il diniego del diritto.</w:t>
      </w:r>
    </w:p>
    <w:p>
      <w:r>
        <w:t>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w:t>
      </w:r>
    </w:p>
    <w:p>
      <w:r>
        <w:t>Questo Tribunale al consid. 2.3. ha rilevato:</w:t>
      </w:r>
    </w:p>
    <w:p>
      <w:r>
        <w:t>Non era pertanto necessario emettere una decisione di accertamento.</w:t>
      </w:r>
    </w:p>
    <w:p>
      <w:r>
        <w:t>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w:t>
      </w:r>
    </w:p>
    <w:p>
      <w:r>
        <w:t>In casu, poi, non vi sono circostanze particolari, né dal punto di vista della Cassa, né da quello del ricorrente che rendessero necessaria lemissione di una decisione di constatazione, del genere di quella effettivamente emanata.</w:t>
      </w:r>
    </w:p>
    <w:p>
      <w:r>
        <w:t>In concreto, quindi, facendo difetto un interesse degno di protezione alla constatazione del diritto dellassicurato a delle indennità di disoccupazione per il periodo in questione, è a torto che la Cassa ha emesso una decisione di constatazione su tale punto. ()</w:t>
      </w:r>
    </w:p>
    <w:p>
      <w:r>
        <w:t>Gli atti sono stati trasmessi alla Cassa affinché rendesse una decisione su opposizione in relazione allopposizione interposta contro la decisione di restituzione del 6 luglio 2006.</w:t>
      </w:r>
    </w:p>
    <w:p>
      <w:r>
        <w:t>Inoltre, per quanto riguardava il rifiuto di riconoscere il diritto alle prestazioni dellassicurazione contro la disoccupazione per i mesi di marzo, aprile e maggio 2006, per i quali non erano state corrisposte indennità, il ricorso è stato respinto.</w:t>
      </w:r>
    </w:p>
    <w:p>
      <w:r>
        <w:t>Il ricorso al Tribunale federale dellassicurato, in cui aveva chiestoil riconoscimento del diritto a prestazioni dell'assicurazione disoccupazione dal 1° agosto 2005 in poi, nella misura in cui era ricevibile, è stato accolto parzialmente, e meglio limitatamente al diniego del gratuito patrocinio in sede cantonale.</w:t>
      </w:r>
    </w:p>
    <w:p>
      <w:r>
        <w:t>A questultimo riguardo lAlta Corte, nella sentenza 8C_140/2007 del 21 aprile 2008 consid. 1, ha indicato:</w:t>
      </w:r>
    </w:p>
    <w:p>
      <w:r>
        <w:t>Il TF non ha sollevato alcuna critica, nemmeno qualeobiter dictum,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w:t>
      </w:r>
    </w:p>
    <w:p>
      <w:r>
        <w:t>In proposito cfr. pure STCA 38.2022.14 dell11 maggio 2022; STCA 38.2021.74 del 4 maggio 2022; STCA 38.2016.68-69 del 18 luglio 2017 e STCA 38.2011.32 del 23 maggio 2011.</w:t>
      </w:r>
    </w:p>
    <w:p>
      <w:r>
        <w:t>2.5.   Nel caso di specie la Cassa ha versato alla ricorrente le indennità per lavoro ridotto riguardanti i mesi da marzo ad agosto 2020, nonché da dicembre 2020 a marzo 2021, allestendo previamente i relativi conteggi (cfr. doc. 716; 692; 675; 646; 616; 615; 487; 488; 465; 412 e 413; consid. 1.2.).</w:t>
      </w:r>
    </w:p>
    <w:p>
      <w:r>
        <w:t>Dalle carte processuali non risulta che la Cassa abbia emesso al riguardo un ordine di restituzione.</w:t>
      </w:r>
    </w:p>
    <w:p>
      <w:r>
        <w:t>Come esposto sopra, lemanazione di una decisione di accertamento, ossia che constata lesistenza, linesistenza o lestensione di diritti, presuppone che il medesimo scopo non possa essere raggiunto tramite una decisione formatrice che costituisce, annulla o modifica dei diritti.</w:t>
      </w:r>
    </w:p>
    <w:p>
      <w:r>
        <w:t>Le decisioni di accertamento sono sussidiarie rispetto alle decisioni formatrici (cfr. consid. 2.2.).</w:t>
      </w:r>
    </w:p>
    <w:p>
      <w:r>
        <w:t>Ciò vale anche quando lautorità emette dufficio una decisione di accertamento (cfr. consid. 2.2.).</w:t>
      </w:r>
    </w:p>
    <w:p>
      <w:r>
        <w:t>In concreto i provvedimenti del 6 ottobre e del 28 dicembre 2021 appena menzionati, perlomeno per quanto attiene ai periodi dal mese di marzo al mese di agosto 2020 e dal mese di dicembre 2020 al mese di marzo 2021, in cui linsorgente ha percepito le indennità per lavoro ridotto risultano essere delle decisioni di accertamento.</w:t>
      </w:r>
    </w:p>
    <w:p>
      <w:r>
        <w:t>In effetti una decisione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w:t>
      </w:r>
    </w:p>
    <w:p>
      <w:r>
        <w:t>Lamministrazione poteva così preservare il suo interesse alla restituzione delle prestazioni erogate da marzo ad agosto 2020per i dipendenti __________ (contratto di lavoro iniziato a settembre 2019), __________ (contratto di lavoro iniziato a marzo 2020), __________ni (contratto iniziato a metà aprile 2020), __________ (contratto di lavoro iniziato a maggio 2020) e __________ (contratto di lavoro iniziato a luglio 2020) e da dicembre 2020 a marzo 2021 per __________, __________ (contratto di lavoro terminato a fine dicembre 2020), __________ e __________ esaminando direttamente se fossero realizzati i presupposti della riconsiderazione o della revisione processuale ed emanando un ordine di restituzione delle indennità per lavoro ridotto già corrisposte.</w:t>
      </w:r>
    </w:p>
    <w:p>
      <w:r>
        <w:t>Al riguardo va evidenziato che nel caso giudicato dal TCA con sentenza 38.2021.78 del 7 marzo 2022 la Cassa competente, dopo che era emerso che la società ricorrente con sede in Svizzera occupava lavoratori esclusivamente allestero e che quindi il tempo di lavoro non era sufficientemente controllabile, ha emesso direttamente un ordine di restituzione delle ILR versate dal 26 marzo 2020 al 28 febbraio 2021, motivandolo con il fatto che per i dipendenti attivi allestero non sussisteva il diritto alle ILR.</w:t>
      </w:r>
    </w:p>
    <w:p>
      <w:r>
        <w:t>Nella presente evenienza, per i periodi da marzo ad agosto 2020 e da dicembre 2020 a marzo 2021 non era, pertanto, necessario emettere una decisione di accertamento.</w:t>
      </w:r>
    </w:p>
    <w:p>
      <w:r>
        <w:t>In particolare in casu non vi è la suddivisione delle procedure tra due autorità distinte, visto che la Cassa, secondo lart. 39 cpv. 1 LADI, è competente per verificare ladempimento del presupposto di cui allart. 31 cpv. 3 lett. a LADI(Non hanno diritto allindennità per lavoro ridotto: a. i lavoratori, la cui perdita di lavoro non è determinabile o il cui tempo di lavoro non è sufficientemente controllabile).</w:t>
      </w:r>
    </w:p>
    <w:p>
      <w:r>
        <w:t>Inoltregiusta lart. 95 cpv. 2 LADI è la Cassa ad esigere dal datore di lavoro la restituzione delle indennità indebitamente riscosse per lavoro ridotto.</w:t>
      </w:r>
    </w:p>
    <w:p>
      <w:r>
        <w:t>Nemmeno sussistono daltronde circostanze particolari tali da rendere necessaria lemissione di una decisione di accertamento preliminare, del genere di quelle effettivamente emanate il 6 ottobre e il 28 dicembre 2021 (cfr. consid. 2.2. - 2.4.; STCA 38.2022.14 dell11 maggio 2022 consid. 2.8.; STCA 38.2021.74 del 4 maggio 2022 consid. 2.5.).</w:t>
      </w:r>
    </w:p>
    <w:p>
      <w:r>
        <w:t>In concreto, perciò, facendo difetto un interesse degno di protezione allaccertamento dellinesistenza del diritto alle ILR da marzo ad agosto 2020 per i dipendenti __________, __________, __________, __________ e __________ e da dicembre 2020 a marzo 2021 per __________, __________, __________ e __________, mesi in cui le stesse sono state erogate allinsorgente, è a torto che la Cassa ha emesso una decisione di accertamento su tale punto.</w:t>
      </w:r>
    </w:p>
    <w:p>
      <w:r>
        <w:t>Di conseguenza la decisione su opposizione del 28 dicembre 2021 relativa al diniego del diritto a indennità per lavoro ridotto per i collaboratori __________, __________, __________, __________ e __________ da marzo 2020 a maggio 2021, per quanto concerne le prestazioni già corrisposte, ossia per i periodi da marzo ad agosto 2020 e da dicembre 2020 a marzo 2021, va annullata (cfr. consid. 2.2.-2.4.; STFA C 69/05 del 21 agosto 2006; C 69/05 del 21 maggio 2006; STFA C 38/04 del 31 maggio 2005; DTF 129 V 289; STFA C 81/01 dell11 ottobre 2002 consid. 1; STCA 38.2022.14 dell11 maggio 2022 consid. 2.8.; STCA 38.2021.74 del 4 maggio 2022 consid. 2.5.; STCA 38.2005.55 del 21 novembre 2005; STCA 38.2006.53 del 2 marzo 2007 consid. 2.2.-2.3.).</w:t>
      </w:r>
    </w:p>
    <w:p>
      <w:r>
        <w:t>La Cassa è, dunque, invitata a esaminare al più presto se sono ossequiati i presupposti della riconsiderazione o della revisione processuale e a emettere, se del caso, un ordine di restituzione delle indennità per lavoro ridotto di cui la società ricorrente ha beneficiato per i dipendenti in questione da marzo ad agosto 2020 e da dicembre 2020 a marzo 2021.</w:t>
      </w:r>
    </w:p>
    <w:p>
      <w:r>
        <w:t>Relativamente al termine di perenzione, lart. 25 cpv. 2 LPGA,dal 1° gennaio 2021,prevedeche il diritto di esigere la restituzione si estingue tre anni dopo che listituto dassicurazione ha avuto conoscenza del fatto, ma al più tardi cinque anni dopo il versamento della prestazione.</w:t>
      </w:r>
    </w:p>
    <w:p>
      <w:r>
        <w:t>Fino al 31 dicembre 2020il termine relativo di perenzione era di un anno (cfr. RU 2020 pag. 5137).</w:t>
      </w:r>
    </w:p>
    <w:p>
      <w:r>
        <w:t>2.6.   Nei mesi di settembre, ottobre e novembre 2020, come pure di aprile e maggio 2021 alla ricorrente non sono, per contro, state versate indennità per lavoro ridotto (cfr. consid. 1.2.).</w:t>
      </w:r>
    </w:p>
    <w:p>
      <w:r>
        <w:t>2.7.   Per i mesi di aprile e maggio 2021, in relazione ai quali la Sezione del lavoro, il 3 marzo 2021, ha riconosciuto alla RI 1 il diritto alle indennità per lavoro ridotto (cfr. doc. 462; consid. 1.1.), mentre la Cassa non ha versato ILR (cfr. consid. 1.2.; 2.6.), va, invece, vagliato se la parte resistente abbia correttamente o meno negato allinsorgente il diritto alle ILR per __________, __________ e __________ che erano alle dipendenze della società in questi due mesi (cfr. consid. 2.5.; cfr. STF C 69/05 del 21 maggio 2006; STF C 81/01 dell11 ottobre 2002; STCA 38.2006.53 del 2 marzo 2007 e la relativa STF 8C_140/2007 del 21 aprile 2008; STCA 38.2005.55 del 21 novembre 2005).</w:t>
      </w:r>
    </w:p>
    <w:p>
      <w:r>
        <w:t>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1bisdellart. 31 LADI per verificare i presupposti del diritto di cui al cpv. 1 lett. d, in casi eccezionali può essere effettuata un'analisi aziendale a carico del fondo di compensazione.</w:t>
      </w:r>
    </w:p>
    <w:p>
      <w:r>
        <w:t>I requisiti appena esposti devono essere adempiuti nella loro totalità.</w:t>
      </w:r>
    </w:p>
    <w:p>
      <w:r>
        <w:t>Le condizioni negative sono stabilite all'art. 31 cpv. 3 LADI, secondo cui</w:t>
      </w:r>
    </w:p>
    <w:p>
      <w:r>
        <w:t>"()</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Lart. 46b OADI stabilisce che la perdita di lavoro può essere sufficientemente controllabile solo se le ore di lavoro sono controllate dall'azienda (cpv. 1). Il datore di lavoro conserva durante cinque anni i documenti relativi al controllo delle ore di lavoro (cpv. 2).</w:t>
      </w:r>
    </w:p>
    <w:p>
      <w:r>
        <w:t>Nella Prassi LADI ILR p.ti B30 e B33 la Segreteria di Stato delleconomia (in seguito: SECO) ha stabilito che:</w:t>
      </w:r>
    </w:p>
    <w:p>
      <w:r>
        <w:t>2.9.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2.11.   Va, del resto, evidenziato che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w:t>
      </w:r>
    </w:p>
    <w:p>
      <w:r>
        <w:t>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8C_458/2021 del 25 gennaio 2022 consid. 3.2.;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Esaminando,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STF C 344/00 del 6 settembre 2001 consid. 3.bb; STF 8C_804/2010 del 76 febbraio 2011 consid. 7.1.).</w:t>
      </w:r>
    </w:p>
    <w:p>
      <w:r>
        <w:t>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w:t>
      </w:r>
    </w:p>
    <w:p>
      <w:r>
        <w:t>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w:t>
      </w:r>
    </w:p>
    <w:p>
      <w:r>
        <w:t>Al riguardo cfr. pure STF 8C_619/2009 del 23 giugno 2010 consid. 3.4.).</w:t>
      </w:r>
    </w:p>
    <w:p>
      <w:r>
        <w:t>2.16.   Alla luce di tutto quanto esposto, la decisione su opposizione impugnata, nella misura in cui rifiuta alla ricorrente il diritto alle indennità per lavoro ridotto per il periodo da settembre a novembre 2020 (cfr. consid. 2.6.) e per i mesi di aprile e maggio 2021 (cfr. consid. 2.13.; 2.15.) va, quindi, confermata.</w:t>
      </w:r>
    </w:p>
    <w:p>
      <w:r>
        <w:t>2.17.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31 gennaio 2022, per cui torna applicabile la disposizione legale valida dal 1° gennaio 2021.</w:t>
      </w:r>
    </w:p>
    <w:p>
      <w:r>
        <w:t>Trattandosi di prestazioni LADI, il legislatore non ha previsto di prelevare le spese (cfr. STCA 38.2021.89 del 7 febbraio 2022 consid. 2.11.; STCA 38.2021.32 del 13 settembre 2021 consid. 2.11.; STCA 38.2021.11 del 7 giugno 2021 consid. 2.7.; STCA 38.2021.9 del 18 maggio 2021 consid. 2.14.; STCA 38.2021.8 dell8 marzo 2021 consid. 2.8.).</w:t>
      </w:r>
    </w:p>
    <w:p>
      <w:r>
        <w:t>2.18.   Vincente parzialmente in causa, la ricorrente, rappresentata da un avvocato, ha diritto allimporto di fr. 800.-- a titolo di ripetibili da mettere a carico della Cassa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