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38.2022.71 vom 5. Dezember 2022</w:t>
      </w:r>
    </w:p>
    <w:p>
      <w:r>
        <w:t>TI Tribunale d'appello, 2022-12-05, IT</w:t>
      </w:r>
    </w:p>
    <w:p>
      <w:r>
        <w:rPr>
          <w:b/>
        </w:rPr>
        <w:t xml:space="preserve">Quelle: </w:t>
      </w:r>
      <w:r>
        <w:t>https://mcp.opencaselaw.ch/entscheid/ti_gerichte_38.2022.71</w:t>
      </w:r>
    </w:p>
    <w:p>
      <w:r>
        <w:t>FR: TI_GERICHTE 38.2022.71 du 5 décembre 2022</w:t>
      </w:r>
    </w:p>
    <w:p>
      <w:r>
        <w:t>IT: TI_GERICHTE 38.2022.71 del 5 dicembre 2022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pag. 35; STF 8C_342/2017 del 28 agosto 2017 consid. 4.2.; STF 8C_22/2016 del 3 marzo 2016; DLA 2016 Nr. 3 pag. 58 seg.; DTF 137 V 75; STF C 221/2002 del 4 agosto 2003; STCA 38.2012.43 del 24 settembre 2012, il cui ricorso al TF è stato dichiarato inammissibile con sentenza 8C_841/2012 del 3 dicembre 2012; STCA 38.2011.84 del 6 febbraio 2012).</w:t>
      </w:r>
    </w:p>
    <w:p>
      <w:r>
        <w:t>La decisione su opposizione del 12 agosto 2022 deve, conseguentemente, essere confermata.</w:t>
      </w:r>
    </w:p>
    <w:p>
      <w:r>
        <w:t>2.10.  Lart. 61 lett. a LPGA, in vigore fino al 31 dicembre 2020, prevedeva che la procedura deve essere semplice, rapida, di regola pubblica egratuita per le parti; la tassa di giudizio e le spese di procedura possono tuttavia essere imposte alla parte che ha un comportamento temerario o sconsiderato.</w:t>
      </w:r>
    </w:p>
    <w:p>
      <w:r>
        <w:t>In data 1° gennaio 2021 è entrata in vigore una modifica della LPGA. Lart. 61 lett. a LPGA enuncia ora unicamente che la procedura deve essere semplice, rapida e, di regola pubblica.</w:t>
      </w:r>
    </w:p>
    <w:p>
      <w:r>
        <w:t>Dalla medesima data è entrato in vigore lart.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>
      <w:r>
        <w:t>Secondo lart. 82a LPGA (Disposizione transitoria, cfr. RU 2021 358), ai ricorsi pendenti dinanzi al tribunale di primo grado al momento dellentrata in vigore della modifica del 21 giugno 2019 si applica il diritto anteriore.</w:t>
      </w:r>
    </w:p>
    <w:p>
      <w:r>
        <w:t>In concreto il ricorso è del 9 settembre 2022, per cui torna applicabile la disposizione legale valida dal 1° gennaio 2021.</w:t>
      </w:r>
    </w:p>
    <w:p>
      <w:r>
        <w:t>Trattandosi di prestazioni LADI, il legislatore non ha previsto di prelevare le spese (cfr. STCA 38.2021.32 del 13 settembre 2021 consid. 2.11.; STCA 38.2021.43-44 del 13 settembre 2021 consid.2.12.; STCA 38.2021.11 del 7 giugno 2021 consid. 2.7.; STCA 38.2021.9 del 18 maggio 2021 consid. 2.14.; STCA 38.2021.8 dell8 marzo 2021 consid. 2.8.).</w:t>
      </w:r>
    </w:p>
    <w:p>
      <w:r>
        <w:t>Sul tema cfr. anche STF 9C_368/2021 del 2 giugno 2022; SVR 2022 KV Nr. 18 (STF 9C_13/2022 del 16 febbraio 2022); STF 9C_394/2021 del 3 gennaio 2022; STF 8C_265/2021 del 21 luglio 2021 (al riguardo cfr. Ares Bernasconi, Actualités du TF, 8C_265/2021 du 21 juillet 2021 - frais judiciaires pour les tribunaux cantonaux des assurances selon la révision de la LPGA du 21 juin 2019, in SZS/RSAS 2/2022 pag. 107).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