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38.2022.61 vom 14. März 2022</w:t>
      </w:r>
    </w:p>
    <w:p>
      <w:r>
        <w:t>TI Tribunale d'appello, 2022-03-14, IT</w:t>
      </w:r>
    </w:p>
    <w:p>
      <w:r>
        <w:rPr>
          <w:b/>
        </w:rPr>
        <w:t xml:space="preserve">Quelle: </w:t>
      </w:r>
      <w:r>
        <w:t>https://mcp.opencaselaw.ch/entscheid/ti_gerichte_38.2022.61_d20220314</w:t>
      </w:r>
    </w:p>
    <w:p>
      <w:r>
        <w:t>FR: TI_GERICHTE 38.2022.61 du 14 mars 2022</w:t>
      </w:r>
    </w:p>
    <w:p>
      <w:r>
        <w:t>IT: TI_GERICHTE 38.2022.61 del 14 marzo 2022</w:t>
      </w:r>
    </w:p>
    <w:p>
      <w:pPr>
        <w:pStyle w:val="Heading2"/>
      </w:pPr>
      <w:r>
        <w:t>Regeste</w:t>
      </w:r>
    </w:p>
    <w:p>
      <w:r>
        <w:t>Ricorso respinto e confermata sospensione (31 gg) per essersi licenziato senza aver prima reperito nuovo impiego. Preced. attività non era (diventata) inadeguata, nemmeno per motivi di salute. Alternanza turni giorno/notte tipica dell'attività lavorativa svolta dal ricorrente. Sanzione proporzionata</w:t>
      </w:r>
    </w:p>
    <w:p>
      <w:pPr>
        <w:pStyle w:val="Heading2"/>
      </w:pPr>
      <w:r>
        <w:t>Erwägungen</w:t>
      </w:r>
    </w:p>
    <w:p>
      <w:r>
        <w:rPr>
          <w:b/>
        </w:rPr>
        <w:t>E. 1</w:t>
      </w:r>
    </w:p>
    <w:p>
      <w:r>
        <w:t>L’organico era di 8 persone quando ho cominciato a lavorare lì ma per la mole di lavoro che c’è a __________ era già abbastanza al limite. Durante la pandemia sono aumentate esponenzialmente le telefonate e la corrispondenza via email e il reparto del ricevimento non aveva un ufficio prenotazioni ma veniva gestito tutto (back office e front office) dal personale del ricevimento. Nel giro di 3 mesi poi sono andate via 2 colleghe che sono poi sostituite da 2 nuove colleghe ma solo una al 100% e l’altra è stata assunta al 50% al ricevimento e al 50% all’ufficio eventi. Nel frattempo un collega è sceso di percentuale dal 100% all’80% e ci siamo trovati di fatto con un 70% in meno in piena stagione. Alla fine di settembre è andata via un’altra collega che non è stata sostituita fino alla metà di novembre. C’erano dei momenti della giornata che i turni erano ben coperti ma altri in cui si lavorava da soli in un hotel di 130 camere al completo quasi ogni giorno. È poco soprattutto la sera (spesso era fa solo già dalle 19 e fino alle 23) dove ci si trovava a gestire un grosso quantitativo di email e nello stesso momento nuovi arrivi e clienti in casa.</w:t>
      </w:r>
    </w:p>
    <w:p>
      <w:r>
        <w:rPr>
          <w:b/>
        </w:rPr>
        <w:t>E. 2</w:t>
      </w:r>
    </w:p>
    <w:p>
      <w:r>
        <w:t>I piani di lavoro capisco che non possono essere sempre fissi ma è possibile organizzarli meglio magari facendo una settimana di tutte le mattine e una di tutti i pomeriggi. Io facendo giorno e notte (turnante) su quello ero abbastanza sicuro che i turni non sarebbero cambiati molto, ma in generale c’è un malcontento su come vengono gestiti i piani di lavoro.</w:t>
      </w:r>
    </w:p>
    <w:p>
      <w:r>
        <w:rPr>
          <w:b/>
        </w:rPr>
        <w:t>E. 3</w:t>
      </w:r>
    </w:p>
    <w:p>
      <w:r>
        <w:t>Su questo punto non mi è piaciuto molto il fatto che le ore supplementari si trasformino in giorni liberi o vacanze. Quando ero al 50% la prima settimana ho in realtà lavorato al 100% ma le ore in più non sono state pagate ma trasformate in liberi. Anche poi per l’inverno mi è stato proposto lo stesso. Come dire “Il contratto è al 50% ma tu dai la disponibilità al 100%” e poi le ore in più si compensano con liberi. Era anche difficile trovare un altro lavoro al 50%. Questa è stata una delle motivazioni più grandi che mi ha spinto ad andare via.</w:t>
      </w:r>
    </w:p>
    <w:p>
      <w:r>
        <w:rPr>
          <w:b/>
        </w:rPr>
        <w:t>E. 4</w:t>
      </w:r>
    </w:p>
    <w:p>
      <w:r>
        <w:t>Sono stato in hotel un pomeriggio prima di lavorare di notte per imparare alcune mansioni amministrative che avrei dovuto poi fare di notte (elaborazione delle prenotazioni e alcuni mansioni anche contabili, controllo dei sospesi e pagamenti) e quel tempo secondo me avrebbe dovuto essere all’interno del turno di lavoro e non fuori.</w:t>
      </w:r>
    </w:p>
    <w:p>
      <w:r>
        <w:rPr>
          <w:b/>
        </w:rPr>
        <w:t>E. 5</w:t>
      </w:r>
    </w:p>
    <w:p>
      <w:r>
        <w:t>I compiti amministrativi sono delle mansioni che io svolgevo di notte quando facevo il portiere notturno per 2 notti a settimana ed erano quelle che ho citato al punto 4 e che il portiere notturno non faceva. Quindi io di notte facevo molti più lavori rispetto al collega solo perché lavoravo anche di giorno, invece le mansioni notturne dovrebbero essere le stesse.</w:t>
      </w:r>
    </w:p>
    <w:p>
      <w:r>
        <w:rPr>
          <w:b/>
        </w:rPr>
        <w:t>E. 6</w:t>
      </w:r>
    </w:p>
    <w:p>
      <w:r>
        <w:t>marzo 2022, il ricorrente si è così espresso al riguardo:</w:t>
      </w:r>
    </w:p>
    <w:p>
      <w:r>
        <w:t>2.7.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20 luglio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