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38.2022.56 vom 28. Oktober 2022</w:t>
      </w:r>
    </w:p>
    <w:p>
      <w:r>
        <w:t>TI Tribunale d'appello, 2022-10-28, IT</w:t>
      </w:r>
    </w:p>
    <w:p>
      <w:r>
        <w:rPr>
          <w:b/>
        </w:rPr>
        <w:t xml:space="preserve">Quelle: </w:t>
      </w:r>
      <w:r>
        <w:t>https://mcp.opencaselaw.ch/entscheid/ti_gerichte_38.2022.56</w:t>
      </w:r>
    </w:p>
    <w:p>
      <w:r>
        <w:t>FR: TI_GERICHTE 38.2022.56 du 28 octobre 2022</w:t>
      </w:r>
    </w:p>
    <w:p>
      <w:r>
        <w:t>IT: TI_GERICHTE 38.2022.56 del 28 ottobre 2022</w:t>
      </w:r>
    </w:p>
    <w:p>
      <w:pPr>
        <w:pStyle w:val="Heading2"/>
      </w:pPr>
      <w:r>
        <w:t>Regeste</w:t>
      </w:r>
    </w:p>
    <w:p>
      <w:r>
        <w:t>Negate ILR (2/22) a società attiva nella gestione agenzie viaggio. In CH al momento della domanda (20.2.22) non vigevano particolari restriz. In I, D, E x entrare necess. certif. vaccinale fino fine 5/22-inizio 6/22, tuttavia maggior parte TI vaccinata. Inoltre unica dip. sempre presente in agenzia</w:t>
      </w:r>
    </w:p>
    <w:p>
      <w:pPr>
        <w:pStyle w:val="Heading2"/>
      </w:pPr>
      <w:r>
        <w:t>Erwägungen</w:t>
      </w:r>
    </w:p>
    <w:p>
      <w:r>
        <w:rPr>
          <w:b/>
        </w:rPr>
        <w:t>E. 1</w:t>
      </w:r>
    </w:p>
    <w:p>
      <w:r>
        <w:t>Il termine legale non può essere prorogato.</w:t>
      </w:r>
    </w:p>
    <w:p>
      <w:r>
        <w:rPr>
          <w:b/>
        </w:rPr>
        <w:t>E. 2</w:t>
      </w:r>
    </w:p>
    <w:p>
      <w:r>
        <w:t>Il termine stabilito dal Tribunale può essere prorogato, se esistono sufficienti motivi e se la parte ne fa richiesta prima della scadenza.</w:t>
      </w:r>
    </w:p>
    <w:p>
      <w:r>
        <w:rPr>
          <w:b/>
        </w:rPr>
        <w:t>E. 2.11</w:t>
      </w:r>
    </w:p>
    <w:p>
      <w:r>
        <w:t>Stante quanto precede, occorre concludere che a ragione la Sezione del lavoro ha negato alla ricorrente il diritto alle indennità per lavoro ridotto richiesta con preannuncio del 20 febbraio 2022. La decisione su opposizione del 10 giugno 2022 deve, conseguentemente, essere confermata.</w:t>
      </w:r>
    </w:p>
    <w:p>
      <w:r>
        <w:rPr>
          <w:b/>
        </w:rPr>
        <w:t>E. 2.12</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38.2022.27-28 del 18 luglio 2022 consid. 2.17; STCA 38.2021.97 del 25 aprile 2022 consid. 2.2.14.; STCA 38.2021.89 del 7 febbraio 2022 consid. 2.11.; STCA 38.2021.32 del 13 settembre 2021 consid. 2.11.).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Il termine per la risposta di causa può essere prorogato una sola volta a seguito di istanza motivata dell’autorità amministrativa.</w:t>
      </w:r>
    </w:p>
    <w:p>
      <w:r>
        <w:rPr>
          <w:b/>
        </w:rPr>
        <w:t>E. 4</w:t>
      </w:r>
    </w:p>
    <w:p>
      <w:r>
        <w:t>__________ si impegna a far presenza fisica in agenzia per le 8.5 ore di lavoro giornaliere come da contratto a condizione di poter svolgere attività personali private durante le ore nelle quali non dovrà svolgere mansioni lavorative.</w:t>
      </w:r>
    </w:p>
    <w:p>
      <w:r>
        <w:rPr>
          <w:b/>
        </w:rPr>
        <w:t>E. 5</w:t>
      </w:r>
    </w:p>
    <w:p>
      <w:r>
        <w:t>RI 1 accetta quanto proposto da __________, chiedendo alla medesima di provvedere a compilare giornalmente un foglio di controllo delle ore lavorate per agenzia e delle ore utilizzate a scopo privato.” (Allegato a doc. 5) Con decisione su opposizione del</w:t>
      </w:r>
    </w:p>
    <w:p>
      <w:r>
        <w:rPr>
          <w:b/>
        </w:rPr>
        <w:t>E. 10</w:t>
      </w:r>
    </w:p>
    <w:p>
      <w:r>
        <w:t>marzo 2022, in quanto “la perdita di lavoro non è computabile nei confronti dell'unica dipendente __________, dovendo la stessa garantire la propria presenza allo scopo di mantenere il contatto con la clientela” (cfr. doc. A1; consid. 1.4.). 2.9.  Chiamata a pronunciarsi in merito alla fattispecie, questa Corte, in relazione alla domanda di indennità per lavoro ridotto del 20 febbraio 2022, ricorda innanzitutto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Le direttive della SECO (cfr. consid. 2.4.) stabiliscono peraltro chiaramente che “sia la pandemia stessa, sia la perdita di lavoro ad essa associata devono essere considerate temporanee”. Le stesse prevedono, ad ogni modo, che il datore di lavoro deve comprovare in modo verosimile che le perdite di lavoro suscettibili di verificarsi nell’impresa sono riconducibili alla pandemia (cfr. consid. 2.4.). Ciò è stato confermato dal Tribunale federale nei giudizi 8C_503/2021 del 18 novembre 2021, pubblicato in SVR 2022 ALV Nr. 17 pag. 57 e 8C_555/2021 dl 24 novembre 2021 (cfr. consid. 2.9.). 2.10.  Come visto sopra, nel periodo in cui è stata interposta domanda di indennità di lavoro ridotto, e meglio il 20 febbraio 2022, in Svizzera non erano più in vigore particolari misure restrittive connesse alla pandemia di coronavirus. Più specificatamente dal 17 febbraio 2022 vigeva unicamente l’obbligo per le persone a partire dai 12 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A far tempo dal 1° aprile 2022 sono stati revocati anche gli ultimi provvedimenti volti a combattere la pandemia (cfr. consid. 2.7.). È vero che, ad esempio, per entrare in Italia o in Germania fino al 31 maggio 2022 era necessario il certificato di vaccinazione o di guarigione o un test COVID negativo, rispettivamente fino al 2 giugno 2022 per entrare in Spagna per i viaggiatori provenienti da Paesi dell'UE o da Paesi appartenenti all'area Schengen (cfr. https://www.tcs.ch/it/camping-viaggi/informazioni-turistiche/news-attualita/epidemia-coronavirus.php ). E’ altrettanto vero, però, che nel dicembre 2021 il 70% dei ticinesi era vaccinato (cfr. https://www.rsi.ch/news/svizzera/Ticino-campione-di-vaccinazione-14958807.html ) e a fine gennaio 2022 il 40% della popolazione totale, percentuale che supera il 75% se si considera la fascia over 65 o più, aveva ricevuto anche la prima dose di richiamo (cfr. https://www.informatore.net/2022/01/28/ultima-chiamata-in-citta/ ). Da un sondaggio svolto dal Touring Club Svizzero tra il 7 febbraio e il 6 marzo 2022 è altresì emerso che “per poter continuare a viaggiare all’estero, la maggioranza è disposta a sottoporsi a un test, a farsi vaccinare o a registrarsi presso le autorità sanitarie del paese di destinazione” (cfr. https://cockpit.gfsbern.ch/it/cockpit/tcs-reisebarometer-2022/) Inoltre nel caso di specie l’unica dipendente della ricorrente - la quale dall’autunno/inverno 2021 non aveva peraltro modificato i propri orari rispetto al periodo pre-pandemico (cfr. doc. 3; consid. 2.7.), nel periodo determinante (dal 20 febbraio 2022), era comunque presente in agenzia per 8.5 ore al giorno da lunedì a venerdì (cfr. doc. 3: contratto di lavoro; doc. 5: accordo del 15 maggio 2020), nonostante per una parte del tempo, vista la carenza di lavoro, potesse dedicarsi a delle sue attività private (cfr. doc. 3; consid. 2.8.). Al riguardo va osservato che in una sentenza C 309/95 del 20 giugno 1996, pubblicata in SVR 1996 ALV Nr. 78, menzionata anche dalla parte resistente (cfr. doc. A1; III), l’Alta Corte, in un contesto professionale, come quello alberghiero, dove è necessaria la presenza del personale essenziale ad assicurare, indipendentemente dal numero di clienti, il buon andamento dell’attività, ha stabilito che “ qualora nel settore alberghiero il tempo di presenza dei lavoratori resti immutato, il fatto che il lavoro da effettuare diminuisca non può fondare un diritto ad indennità per lavoro ridotto; decidere altrimenti equivarrebbe a mettere a carico dell’assicurazione contro la disoccupazione una parte della retribuzione dovuta dal datore di lavoro (consid. 2) ” (cfr. STCA 38.2021.101 del 4 aprile 2022 consid. 2.7.; STCA 38.2021.55 del 29 novembre 2021 consid. 2.11.). Per quanto attiene alle sostituzioni saltuarie della dipendente da parte dell’amministratore unico dell’insorgente al fine di garantire in ogni caso l’apertura dell’agenzia (cfr. doc. 3), il TCA si limita a evidenziare, conformemente a quanto indicato dalla Sezione del lavoro (cfr. doc. A1; III), che la perdita di lavoro subita da __________ in queste occasioni, in virtù dell’obbligo di ridurre il danno, non può essere messa a carico dell’assicurazione contro la disoccupazione (cfr. STCA 38.2021.101 del 4 aprile 2022 consid. 2.7.; STCA 38.2021.100 del 21 marzo 2021 consid. 2.7 in fine; STCA 38.2021.92 del 14 febbraio 2022 consid. 2.9.). In simili condizioni nella presente evenienza per il periodo a decorrere dal 21 febbraio 2022 non sussiste una perdita di lavoro computabile ai sensi dell’art. 31 cpv. 1 lett. b LADI. Può, perciò, rimanere aperta la questione relativa alla diminuzione della cifra d’affari. In effetti un’oscillazione della cifra d’affari superiore al 25% è ad ogni modo ininfluente se la perdita di lavoro è da ascrivere a circostanze che rientrano nel normale rischio aziendale (cfr.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 2.5. e STCA 38.2008.67 del 12 febbraio 2009 consid. 2.6.; STCA 38.2008.37 del 24 settembre 2008). È comunque utile rilevare, da una parte, che il senso e lo scopo dell’indennità per lavoro ridotto non è garantire l’esistenza dell’azienda o coprire la perdita di fatturato, bensì quello di evitare dei licenziamenti (cfr. STF 8C_17/2021 del 20 maggio 2021 consid. 4.6.3., pubblicata in DTF 147 V 359 e citata al consid. 2.6.). Dall’altra, che dai dati forniti dalla società ricorrente emerge, come posto in evidenza dall’amministrazione nella risposta di causa (cfr. doc. III; consid. 1.6.), che la cifra d’affari realizzata nei primi mesi del 2022 è superiore rispetto a quella dello stesso periodo del 2021. In effetti la media mensile della cifra d’affari conseguita dall’insorgente da gennaio a marzo 2021 ammonta a circa fr. 22'556.--, mentre la media da gennaio a marzo 2022 corrisponde a fr. 25'179.--. La media mensile della cifra d’affari da gennaio a maggio 2021 è di circa fr. 33'792.-- a fronte di una media da gennaio a maggio 2022 di fr. 40'835.-- (cfr. doc. A3; A13). La RI 1 stessa, l’8 settembre 2022, ha d’altronde indicato che nel periodo febbraio - maggio 2022 vi è stata una certa ripresa che è continuata nei mesi successivi (giugno - agosto 2022) in modo sempre più importante (cfr. doc. V; consid. 1.7.).</w:t>
      </w:r>
    </w:p>
    <w:p>
      <w:r>
        <w:rPr>
          <w:b/>
        </w:rPr>
        <w:t>E. 28</w:t>
      </w:r>
    </w:p>
    <w:p>
      <w:r>
        <w:t>ottobre 2022</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6 luglio 2022 di</w:t>
      </w:r>
    </w:p>
    <w:p>
      <w:r>
        <w:t>RI 1</w:t>
      </w:r>
    </w:p>
    <w:p>
      <w:r>
        <w:t>contro</w:t>
      </w:r>
    </w:p>
    <w:p>
      <w:r>
        <w:t>la decisione su opposizione del 10 giugno 2022 emanata da</w:t>
      </w:r>
    </w:p>
    <w:p>
      <w:r>
        <w:t>Sezione del lavoro,6501 Bellinzona</w:t>
      </w:r>
    </w:p>
    <w:p>
      <w:r>
        <w:t>in materia di assicurazione contro la disoccupazione</w:t>
      </w:r>
    </w:p>
    <w:p>
      <w:r>
        <w:t>ritenutoin fatto</w:t>
      </w:r>
    </w:p>
    <w:p>
      <w:r>
        <w:t>Dal relativo Formulario di preannuncio si evince, da un lato, che il lavoro ridotto colpisce lunica dipendente al beneficio di un contratto di durata indeterminata e che la perdita di lavoro probabile è del 50% (cfr. doc. 1 pti. 2.1, 3.1, 4.1), dallaltro, che quale motivo è stato indicato cheessendo unagenzia di viaggio, per molto tempo non si è potuto viaggiare e in questo momento ci sono ancora molte restrizioni causa COVID. Le persone limitano i viaggi allindispensabile. Purtroppo ci siamo accorti solo ora che lo studio fiduciario a fine novembre 2021 non aveva provveduto ad inviare il rinnovo del lavoro ridotto da dicembre fino ad oggi, cosa che pensavamo fosse stata eseguita, procurandoci un ulteriore aggravio economico in quanto abbiamo dovuto coprire interamente il versamento dello stipendio nonostante il cattivo andamento degli affari(cfr. doc. 1 p.to 7.1).</w:t>
      </w:r>
    </w:p>
    <w:p>
      <w:r>
        <w:t>consideratoin diritto</w:t>
      </w:r>
    </w:p>
    <w:p>
      <w:r>
        <w:t>2.1.  Con scritto del 12 ottobre 2022 la società ricorrente ha rilevato che le osservazioni della Sezione del lavoro al suo scritto dell8 settembre 2022 (cfr. doc. V) sono datate 4 ottobre 2022, ossia oltre la scadenza della proroga concessa fino al 30 settembre 2022 allamministrazione dal TCA (cfr. doc. XI).</w:t>
      </w:r>
    </w:p>
    <w:p>
      <w:r>
        <w:t>Secondo l'art. 13 cpv. 3 Legge di procedura per le cause al Tribunale cantonale delle assicurazioni (Lptca) relativo alla proroga dei termini e alle conseguenze dellinosservanza:</w:t>
      </w:r>
    </w:p>
    <w:p>
      <w:r>
        <w:t>"1Il termine legale non può essere prorogato.</w:t>
      </w:r>
    </w:p>
    <w:p>
      <w:r>
        <w:t>2Il termine stabilito dal Tribunale può essere prorogato, se esistono sufficienti motivi e se la parte ne fa richiesta prima della scadenza.</w:t>
      </w:r>
    </w:p>
    <w:p>
      <w:r>
        <w:t>3Il termine per la risposta di causa può essere prorogato una sola volta a seguito di istanza motivata dellautorità amministrativa.</w:t>
      </w:r>
    </w:p>
    <w:p>
      <w:r>
        <w:t>4Trascorso un termine fissato in applicazione della presente legge, il Giudice delegato assegna un ultimo termine perentorio; egli commina contemporaneamente le conseguenze in caso dinosservanza.</w:t>
      </w:r>
    </w:p>
    <w:p>
      <w:r>
        <w:t>Dal disposto legale appena esposto risulta che il termine fissato dal Tribunale può essere prorogato a seguito di unistanza inoltrata prima della relativa scadenza se sussistono sufficienti motivi (art. 13 cpv. 2 Lptca) e che trascorso un termine fissato in applicazione della Lptca, il Giudice delegato assegna un ultimo termine perentorio, comminando contemporaneamente le conseguenze in caso dinosservanza (art. 13 cpv. 4 Lptca).</w:t>
      </w:r>
    </w:p>
    <w:p>
      <w:r>
        <w:t>Questo Tribunale non ha, però, fissato alla parte resistente un ultimo termine ai sensi dellart. 13 cpv. 4 Lptca.</w:t>
      </w:r>
    </w:p>
    <w:p>
      <w:r>
        <w:t>Le osservazioni dellamministrazione sono state redatte il 4 ottobre 2022, specificando che il breve ritardo era dovuto allassenza dellavv. __________ per coronavirus, e sono pervenute al TCA il 5 ottobre 2022 (cfr. doc. IX).</w:t>
      </w:r>
    </w:p>
    <w:p>
      <w:r>
        <w:t>Il termine scadente al 30 settembre 2022 della proroga concessa ex art. 13 cpv. 2 Lptca è d'ordine, a differenza del termine previsto all'art. 13 cpv. 4 Lptca che è perentorio (cfr. STCA 38.2017.90 del 19 giugno 2018 consid. 2.2.; STCA 38.2006.69 del 30 aprile 2007 consid. 2.3.; STCA 38.2006.70 del 15 febbraio 2007 consid. 2.2.).</w:t>
      </w:r>
    </w:p>
    <w:p>
      <w:r>
        <w:t>È utile poi considerare che nellambito del diritto delle assicurazioni sociali e, quindi, anche nel settore dell'assicurazione contro la disoccupazione, vige il principio inquisitorio: lamministrazione e, in caso di ricorso, il giudice, accertano dufficio i fatti determinanti per il giudizio, assumono le prove necessarie e le valutano liberamente (cfr. art. 43 cpv. 1 e 61 lett. c LPGA; art. 16 Lptca; STF 9C_97/2020 del 10 giugno 2020 consid. 3.1.; STF 8C_556/2010 del 24 gennaio 2011 consid. 9; STFA U 94/01 del 5 settembre 2001; STFA P 36/00 del 9 maggio 2001; DTF 122 V 157 consid. 1a; SVR 1995 AHV Nr. 57 pag. 164 consid. 5a; AHI praxis 1994 pag. 212; DTF 117 V 263; DTF 117 V 282).</w:t>
      </w:r>
    </w:p>
    <w:p>
      <w:r>
        <w:t>In una sentenza K 22/00 del 30 novembre 2000, chiamato a pronunciarsi su un ricorso interposto da una Cassa contro una decisione incidentale con la quale il TCA - accertata l'intempestività della risposta presentata dalla Cassa - aveva stabilito che comunque la documentazione da essa prodotta veniva acquisita agli atti, nella misura in cui sarebbe stata giudicata rilevante ai fini di un corretto e puntuale chiarimento dei fatti giuridicamente importanti, il Tribunale federale delle assicurazioni (TFA; dal 1° gennaio 2007 Tribunale federale) ha dichiarato irricevibile il ricorso in quanto la decisione non creava un danno irreparabile.</w:t>
      </w:r>
    </w:p>
    <w:p>
      <w:r>
        <w:t>In tale giudizio l'Alta Corte, ha in particolare, osservato che:</w:t>
      </w:r>
    </w:p>
    <w:p>
      <w:r>
        <w:t>"()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 (cfr. STFA K 22/00 del 30 novembre 2000)</w:t>
      </w:r>
    </w:p>
    <w:p>
      <w:r>
        <w:t>2.2.  I presupposti del diritto all'indennità per lavoro ridotto sono regolati all'art.</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w:t>
      </w:r>
    </w:p>
    <w:p>
      <w:r>
        <w:t>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2021/07 del 20 aprile 2021, che ha sostituito quella del 19 marzo 2021, non ha apportato modifiche ai p.ti 2.1, 2.2, 2.3 e 2.5, mentre la Direttiva 2021/13 del 30 giugno 2021, che ha sostituito la Direttiva del 20 aprile 2021, ha adeguato il p.to 2.5in fine:</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2.9.  Chiamata a pronunciarsi in merito alla fattispecie, questa Corte, in relazione alla domanda di indennità per lavoro ridotto del 20 febbraio 2022, ricorda innanzitutto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384,Rubin, Commentaire de la loi sur lassurance-chômage.Ed. Schulthess 2014 pag. 345).</w:t>
      </w:r>
    </w:p>
    <w:p>
      <w:r>
        <w:t>Le direttive della SECO (cfr. consid. 2.4.) stabiliscono peraltro chiaramente che sia la pandemia stessa, sia la perdita di lavoro ad essa associata devono essere considerate temporanee.</w:t>
      </w:r>
    </w:p>
    <w:p>
      <w:r>
        <w:t>La decisione su opposizione del 10 giugno 2022 deve, conseguentemente, essere confermata.</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38.2022.27-28 del 18 luglio 2022 consid. 2.17; STCA 38.2021.97 del 25 aprile 2022 consid. 2.2.14.; STCA 38.2021.89 del 7 febbraio 2022 consid. 2.11.; STCA 38.2021.32 del 13 settembre 2021 consid. 2.11.).</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