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38.2022.50 vom 26. September 2022</w:t>
      </w:r>
    </w:p>
    <w:p>
      <w:r>
        <w:t>TI Tribunale d'appello, 2022-09-26, IT</w:t>
      </w:r>
    </w:p>
    <w:p>
      <w:r>
        <w:rPr>
          <w:b/>
        </w:rPr>
        <w:t xml:space="preserve">Quelle: </w:t>
      </w:r>
      <w:r>
        <w:t>https://mcp.opencaselaw.ch/entscheid/ti_gerichte_38.2022.50_d20220926</w:t>
      </w:r>
    </w:p>
    <w:p>
      <w:r>
        <w:t>FR: TI_GERICHTE 38.2022.50 du 26 septembre 2022</w:t>
      </w:r>
    </w:p>
    <w:p>
      <w:r>
        <w:t>IT: TI_GERICHTE 38.2022.50 del 26 settembre 2022</w:t>
      </w:r>
    </w:p>
    <w:p>
      <w:pPr>
        <w:pStyle w:val="Heading2"/>
      </w:pPr>
      <w:r>
        <w:t>Regeste</w:t>
      </w:r>
    </w:p>
    <w:p>
      <w:r>
        <w:t>Rifiuto condono: difetta requisito buona fede. Grave negligenza: non comunicando di avere svolto ore supplementari rispetto alle percentuali lavorative per le quali era assunto l’insorgente ha disatteso obblighi di cui agli artt. 28 e 31 LPGA. Non carente motivazione della decisione su opposizione</w:t>
      </w:r>
    </w:p>
    <w:p>
      <w:pPr>
        <w:pStyle w:val="Heading2"/>
      </w:pPr>
      <w:r>
        <w:t>Erwägungen</w:t>
      </w:r>
    </w:p>
    <w:p>
      <w:r>
        <w:rPr>
          <w:b/>
        </w:rPr>
        <w:t>E. 24</w:t>
      </w:r>
    </w:p>
    <w:p>
      <w:r>
        <w:t>marzo 2022 consid. 2.2.; STF 8C_668/2021 del 18 febbraio 2022 consid. 2.4.; STF 8C_555/2021 del 24 novembre 2021 consid. 5.2.2. ; STF 9C_660/2020 del 20 luglio 2021 consid. 4.2.; STF 8C_754/2018 del 7 marzo 2019 consid. 6.2.; STF 9C_603/2015 del 15 aprile 2016 consid. 5.1.; DTF 141 V 557 consid. 3.2.1.; STF 9C_112/2010 del 15 febbraio 2011 consid. 3.2.). Nella presente fattispecie, alla luce dei principi giurisprudenziali appena esposti, questa Corte non ravvisa delle lacune dal profilo della motivazione della decisione su opposizione del 20 aprile 2022, atteso che da quest’ultima emerge chiaramente il motivo per cui è stato negato il condono della restituzione di fr. 3'434.70 che l’assicurato ha percepito indebitamente tra maggio e dicembre 2020, e meglio perché in concreto non è dato il presupposto della buona fede (cfr. supra consid. 1.3. e doc. 20). Del resto dal tenore dell’impugnativa (cfr. doc. I) emerge che RI 1 ha potuto rendersi conto della portata della decisione su opposizione emessa nei suoi confronti e ha potuto contestarla dinanzi a questo Tribunale con cognizione di causa. La censura sollevata dal ricorrente riguardo alla carente motivazione della decisione su opposizione di data 20 aprile 2022 non risulta, dunque, fondata. nel merito 2.3.  Oggetto del contendere è la questione di sapere se la Sezione del lavoro abbia a ragione, o meno, negato a RI 1 il condono della restituzione della somma di fr. 3'434.70, corrispondente a parte delle prestazioni dell’assicurazione contro la disoccupazione percepite da maggio a dicembre 2020, segnatamente a causa dell’omessa dichiarazione dell’attività lavorativa supplementare svolta oltre alla percentuale lavorativa per la quale era stato assunto presso i __________ di __________ e __________. L'art. 95 LADI regola la restituzione di prestazioni. Secondo il cpv. 1 di questo articolo, nel tenore in vigore dal 1° aprile 2011, la domanda di restituzione è retta dall'art. 25 LPGA ad eccezione dei casi di cui all'articolo 55 e 59c cpv. 4. L'art.</w:t>
      </w:r>
    </w:p>
    <w:p>
      <w:r>
        <w:rPr>
          <w:b/>
        </w:rPr>
        <w:t>E. 25</w:t>
      </w:r>
    </w:p>
    <w:p>
      <w:r>
        <w:t>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2.4.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"1La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w:t>
      </w:r>
    </w:p>
    <w:p>
      <w:r>
        <w:t>3Per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che hanno diritto a una rendita e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2.5.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2.6.  Con l'entrata in vigore della LPGA al 1° gennaio 2003 il vecchio art. 96 LADI, che regolava l'obbligo di informare e di annunciare, è stato abrogato.</w:t>
      </w:r>
    </w:p>
    <w:p>
      <w:r>
        <w:t>L'art.</w:t>
      </w:r>
    </w:p>
    <w:p>
      <w:r>
        <w:rPr>
          <w:b/>
        </w:rPr>
        <w:t>E. 28</w:t>
      </w:r>
    </w:p>
    <w:p>
      <w:r>
        <w:t>cpv. 2 LPGA).</w:t>
      </w:r>
    </w:p>
    <w:p>
      <w:r>
        <w:t>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 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Ore supplementari</w:t>
      </w:r>
    </w:p>
    <w:p>
      <w:r>
        <w:t>Maggio</w:t>
      </w:r>
    </w:p>
    <w:p>
      <w:r>
        <w:t>5.5</w:t>
      </w:r>
    </w:p>
    <w:p>
      <w:r>
        <w:t>Giugno</w:t>
      </w:r>
    </w:p>
    <w:p>
      <w:r>
        <w:t>0.5</w:t>
      </w:r>
    </w:p>
    <w:p>
      <w:r>
        <w:t>Luglio</w:t>
      </w:r>
    </w:p>
    <w:p>
      <w:r>
        <w:t>10.5</w:t>
      </w:r>
    </w:p>
    <w:p>
      <w:r>
        <w:t>Agosto</w:t>
      </w:r>
    </w:p>
    <w:p>
      <w:r>
        <w:t>-4.25</w:t>
      </w:r>
    </w:p>
    <w:p>
      <w:r>
        <w:t>Settembre</w:t>
      </w:r>
    </w:p>
    <w:p>
      <w:r>
        <w:t>10.75</w:t>
      </w:r>
    </w:p>
    <w:p>
      <w:r>
        <w:t>Ottobre</w:t>
      </w:r>
    </w:p>
    <w:p>
      <w:r>
        <w:t>12</w:t>
      </w:r>
    </w:p>
    <w:p>
      <w:r>
        <w:t>Novembre</w:t>
      </w:r>
    </w:p>
    <w:p>
      <w:r>
        <w:t>13.5</w:t>
      </w:r>
    </w:p>
    <w:p>
      <w:r>
        <w:t>Dicembre</w:t>
      </w:r>
    </w:p>
    <w:p>
      <w:r>
        <w:t>-0.5</w:t>
      </w:r>
    </w:p>
    <w:p>
      <w:r>
        <w:t>Totale</w:t>
      </w:r>
    </w:p>
    <w:p>
      <w:r>
        <w:t>48</w:t>
      </w:r>
    </w:p>
    <w:p>
      <w:r>
        <w:t>ore supplementari</w:t>
      </w:r>
    </w:p>
    <w:p>
      <w:r>
        <w:t>Giu.20</w:t>
      </w:r>
    </w:p>
    <w:p>
      <w:r>
        <w:t>12</w:t>
      </w:r>
    </w:p>
    <w:p>
      <w:r>
        <w:t>Lug.20</w:t>
      </w:r>
    </w:p>
    <w:p>
      <w:r>
        <w:t>9.25</w:t>
      </w:r>
    </w:p>
    <w:p>
      <w:r>
        <w:t>Ago.20</w:t>
      </w:r>
    </w:p>
    <w:p>
      <w:r>
        <w:t>-10.2</w:t>
      </w:r>
    </w:p>
    <w:p>
      <w:r>
        <w:t>Set.20</w:t>
      </w:r>
    </w:p>
    <w:p>
      <w:r>
        <w:t>11.75</w:t>
      </w:r>
    </w:p>
    <w:p>
      <w:r>
        <w:t>Ott.20</w:t>
      </w:r>
    </w:p>
    <w:p>
      <w:r>
        <w:t>13</w:t>
      </w:r>
    </w:p>
    <w:p>
      <w:r>
        <w:t>Nov.20</w:t>
      </w:r>
    </w:p>
    <w:p>
      <w:r>
        <w:t>15</w:t>
      </w:r>
    </w:p>
    <w:p>
      <w:r>
        <w:t>Dic.20</w:t>
      </w:r>
    </w:p>
    <w:p>
      <w:r>
        <w:t>6.75</w:t>
      </w:r>
    </w:p>
    <w:p>
      <w:r>
        <w:t>totale</w:t>
      </w:r>
    </w:p>
    <w:p>
      <w:r>
        <w:t>57.55</w:t>
      </w:r>
    </w:p>
    <w:p>
      <w:r>
        <w:t>__________</w:t>
      </w:r>
    </w:p>
    <w:p>
      <w:r>
        <w:t>Onorario</w:t>
      </w:r>
    </w:p>
    <w:p>
      <w:r>
        <w:t>Fr. 0.00</w:t>
      </w:r>
    </w:p>
    <w:p>
      <w:r>
        <w:t>__________</w:t>
      </w:r>
    </w:p>
    <w:p>
      <w:r>
        <w:t>Fr. 280.00</w:t>
      </w:r>
    </w:p>
    <w:p>
      <w:r>
        <w:t>__________</w:t>
      </w:r>
    </w:p>
    <w:p>
      <w:r>
        <w:t>Fr. 172.00</w:t>
      </w:r>
    </w:p>
    <w:p>
      <w:r>
        <w:t>Rimborsi div.</w:t>
      </w:r>
    </w:p>
    <w:p>
      <w:r>
        <w:t>Fr. 100.00</w:t>
      </w:r>
    </w:p>
    <w:p>
      <w:r>
        <w:t>Totale</w:t>
      </w:r>
    </w:p>
    <w:p>
      <w:r>
        <w:t>Fr. 552.00</w:t>
      </w:r>
    </w:p>
    <w:p>
      <w:r>
        <w:t>Linsorgente ha così disatteso i suoi obblighi di cui agli art. 28 e 31 LPGA (cfr. consid. 2.6.).</w:t>
      </w:r>
    </w:p>
    <w:p>
      <w:r>
        <w:t>La mancata comunicazione di cui sopra, allorquando egli era iscritto in disoccupazione, ha impedito alla Cassa di verificare in modo corretto in che misura potevano essergli assegnate le indennità di disoccupazione per larco di tempo in questione (cfr. art. 28 cpv. 2 LADI).</w:t>
      </w:r>
    </w:p>
    <w:p>
      <w:r>
        <w:t>Si veda anche la STCA 38.2014.16 del 23 marzo 2015.</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