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38.2022.50 vom 10. Dezember 2021</w:t>
      </w:r>
    </w:p>
    <w:p>
      <w:r>
        <w:t>TI Tribunale d'appello, 2021-12-10, IT</w:t>
      </w:r>
    </w:p>
    <w:p>
      <w:r>
        <w:rPr>
          <w:b/>
        </w:rPr>
        <w:t xml:space="preserve">Quelle: </w:t>
      </w:r>
      <w:r>
        <w:t>https://mcp.opencaselaw.ch/entscheid/ti_gerichte_38.2022.50</w:t>
      </w:r>
    </w:p>
    <w:p>
      <w:r>
        <w:t>FR: TI_GERICHTE 38.2022.50 du 10 décembre 2021</w:t>
      </w:r>
    </w:p>
    <w:p>
      <w:r>
        <w:t>IT: TI_GERICHTE 38.2022.50 del 10 dicembre 2021</w:t>
      </w:r>
    </w:p>
    <w:p>
      <w:pPr>
        <w:pStyle w:val="Heading2"/>
      </w:pPr>
      <w:r>
        <w:t>Erwägungen</w:t>
      </w:r>
    </w:p>
    <w:p>
      <w:r>
        <w:rPr>
          <w:b/>
        </w:rPr>
        <w:t>E. 24</w:t>
      </w:r>
    </w:p>
    <w:p>
      <w:r>
        <w:t>marzo 2022 consid. 2.2.; STF 8C_668/2021 del 18 febbraio 2022 consid. 2.4.; STF 8C_555/2021 del 24 novembre 2021 consid. 5.2.2. ; STF 9C_660/2020 del 20 luglio 2021 consid. 4.2.; STF 8C_754/2018 del 7 marzo 2019 consid. 6.2.; STF 9C_603/2015 del 15 aprile 2016 consid. 5.1.; DTF 141 V 557 consid. 3.2.1.; STF 9C_112/2010 del 15 febbraio 2011 consid. 3.2.). Nella presente fattispecie, alla luce dei principi giurisprudenziali appena esposti, questa Corte non ravvisa delle lacune dal profilo della motivazione della decisione su opposizione del 20 aprile 2022, atteso che da quest’ultima emerge chiaramente il motivo per cui è stato negato il condono della restituzione di fr. 3'434.70 che l’assicurato ha percepito indebitamente tra maggio e dicembre 2020, e meglio perché in concreto non è dato il presupposto della buona fede (cfr. supra consid. 1.3. e doc. 20). Del resto dal tenore dell’impugnativa (cfr. doc. I) emerge che RI 1 ha potuto rendersi conto della portata della decisione su opposizione emessa nei suoi confronti e ha potuto contestarla dinanzi a questo Tribunale con cognizione di causa. La censura sollevata dal ricorrente riguardo alla carente motivazione della decisione su opposizione di data 20 aprile 2022 non risulta, dunque, fondata. nel merito 2.3.  Oggetto del contendere è la questione di sapere se la Sezione del lavoro abbia a ragione, o meno, negato a RI 1 il condono della restituzione della somma di fr. 3'434.70, corrispondente a parte delle prestazioni dell’assicurazione contro la disoccupazione percepite da maggio a dicembre 2020, segnatamente a causa dell’omessa dichiarazione dell’attività lavorativa supplementare svolta oltre alla percentuale lavorativa per la quale era stato assunto presso i __________ di __________ e __________. L'art. 95 LADI regola la restituzione di prestazioni. Secondo il cpv. 1 di questo articolo, nel tenore in vigore dal 1° aprile 2011, la domanda di restituzione è retta dall'art. 25 LPGA ad eccezione dei casi di cui all'articolo 55 e 59c cpv. 4. L'art.</w:t>
      </w:r>
    </w:p>
    <w:p>
      <w:r>
        <w:rPr>
          <w:b/>
        </w:rPr>
        <w:t>E. 25</w:t>
      </w:r>
    </w:p>
    <w:p>
      <w:r>
        <w:t>cpv. 1 LPGA stabilisce che le prestazioni indebitamente riscosse devono essere restituite. La restituzione non deve essere chiesta se l'interessato era in buona fede e verrebbe a trovarsi in gravi difficoltà.</w:t>
      </w:r>
    </w:p>
    <w:p>
      <w:r>
        <w:t>La giurisprudenza federale sviluppata in merito al condono regolato dal vecchio art. 95 LADI conserva tutta la sua validità anche con lentrata in vigore dellart. 25 LPGA (cfr. STF C21/07 dell11 febbraio 2008 consid. 1.3.; STFA C 174/04 del 27 aprile 2005).</w:t>
      </w:r>
    </w:p>
    <w:p>
      <w:r>
        <w:t>2.4.  L'art. 4 OPGA regola il condono.Se il beneficiario era in buona fede e si trova in gravi difficoltà, lassicuratore rinuncia completamente o in parte alla restituzione delle prestazioni indebitamente concesse (cfr. art. 4 cpv. 1 OPGA).</w:t>
      </w:r>
    </w:p>
    <w:p>
      <w:r>
        <w:t>Determinante per il riconoscimento di una grave difficoltà è il momento in cui la decisione di restituzione passa in giudicato (cfr. art. 4 cpv. 2 OPGA).</w:t>
      </w:r>
    </w:p>
    <w:p>
      <w:r>
        <w:t>Il condono è concesso su domanda scritta. La domanda, motivata e corredata dei necessari giustificativi, deve essere inoltrata entro 30 giorni dal momento in cui la decisione è passata in giudicato (cfr. art. 4 cpv. 4 OPGA).</w:t>
      </w:r>
    </w:p>
    <w:p>
      <w:r>
        <w:t>Sul condono è pronunciata una decisione (cfr. art. 4 cpv. 5 OPGA).</w:t>
      </w:r>
    </w:p>
    <w:p>
      <w:r>
        <w:t>L'art. 5 OPGA definisce cosa si intende con "gravi difficoltà" e recita:</w:t>
      </w:r>
    </w:p>
    <w:p>
      <w:r>
        <w:t>"1La grave difficoltà ai sensi dellarticolo 25 capoverso 1 LPGA è data quando le spese riconosciute a norma della legge federale del 19 marzo 1965 sulle prestazioni complementari allassicurazione per la vecchiaia, i superstiti e linvalidità (LPC) e le spese supplementari di cui al capoverso 4 superano i redditi determinanti secondo la LPC.</w:t>
      </w:r>
    </w:p>
    <w:p>
      <w:r>
        <w:t>2Per il calcolo delle spese riconosciute ai sensi del capoverso 1 sono computati:</w:t>
      </w:r>
    </w:p>
    <w:p>
      <w:r>
        <w:t>a.per le persone che vivono a casa:</w:t>
      </w:r>
    </w:p>
    <w:p>
      <w:r>
        <w:t>quale importo destinato alla copertura del fabbisogno vitale: limporto massimo secondo le categorie di cui allarticolo 3b capoverso 1 lettera a LPC, quale pigione di un appartamento: limporto massimo secondo le categorie di cui allarticolo 5 capoverso 1 lettera b LPC;</w:t>
      </w:r>
    </w:p>
    <w:p>
      <w:r>
        <w:t>b. per le persone che vivono in un istituto: quale importo per le spese personali, 4800 franchi lanno;</w:t>
      </w:r>
    </w:p>
    <w:p>
      <w:r>
        <w:t>c. per tutti: quale importo forfettario per lassicurazione obbligatoria delle cure medico-sanitarie, il premio massimo per la rispettiva categoria secondo la versione vigente dellordinanza del Dipartimento federale dellinterno (DFI) sui premi medi cantonali e regionali dellassicurazione delle cure medico-sanitarie per il calcolo delle prestazioni complementari.</w:t>
      </w:r>
    </w:p>
    <w:p>
      <w:r>
        <w:t>3Per le persone che vivono in un istituto o in un ospedale il computo della sostanza ammonta ad un quindicesimo della sostanza netta, ad un decimo se si tratta di beneficiari di rendite di vecchiaia. Nel caso di persone parzialmente invalide è computato solo il reddito effettivo ottenuto dallattività lucrativa. Non è tenuto conto di uneventuale limitazione cantonale delle spese per il soggiorno in un istituto.</w:t>
      </w:r>
    </w:p>
    <w:p>
      <w:r>
        <w:t>4Sono computati come spese supplementari:</w:t>
      </w:r>
    </w:p>
    <w:p>
      <w:r>
        <w:t>a. per le persone sole, 8000 franchi;</w:t>
      </w:r>
    </w:p>
    <w:p>
      <w:r>
        <w:t>b. per i coniugi, 12 000 franchi;</w:t>
      </w:r>
    </w:p>
    <w:p>
      <w:r>
        <w:t>c. per gli orfani che hanno diritto a una rendita e i figli che danno diritto a una rendita per figli dellAVS o dellAI, 4000 franchi per figlio..</w:t>
      </w:r>
    </w:p>
    <w:p>
      <w:r>
        <w:t>Secondo la legge, dunque, perché sia concesso il condono dall'obbligo di restituzione, è necessario che siano adempiuti cumulativamente i seguenti presupposti:</w:t>
      </w:r>
    </w:p>
    <w:p>
      <w:r>
        <w:t>- l'interessato ha percepito la prestazione indebita in buona fede;</w:t>
      </w:r>
    </w:p>
    <w:p>
      <w:r>
        <w:t>- la restituzione gli imporrebbe una grave difficoltà.</w:t>
      </w:r>
    </w:p>
    <w:p>
      <w:r>
        <w:t>Qualora difetti una delle due condizioni suelencate, il condono non può essere accordato.</w:t>
      </w:r>
    </w:p>
    <w:p>
      <w:r>
        <w:t>2.5.  La buona fede presuppone che l'assicurato ignori che una prestazione gli è versata indebitamente. Di detta ignoranza egli non si può prevalere se la stessa è stata determinata da sua negligenza.</w:t>
      </w:r>
    </w:p>
    <w:p>
      <w:r>
        <w:t>La giurisprudenza ha precisato che la buona fede,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 9C_16/2019 del 25 aprile 2019 consid. 4; STF 9C_463/2016 del 12 luglio 2017 consid., 2.1.; STF 8C_373/2016 del 29 marzo 2017 consid. 4, pubblicata in DLA 2017 N. 5 pag. 144; STF 8C_79/2017 del 30 giugno 2017 consid. 4.1.; DTF 138 V 218 consid. 4; STF 8C_865/2008 del 27 gennaio 2009 consid. 4;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w:t>
      </w:r>
    </w:p>
    <w:p>
      <w:r>
        <w:t>Si è in presenza di una negligenza grave allorquando un avente diritto non si attiene a ciò che può essere ragionevolmente preteso da una persona capace di discernimento in una situazione identica e nelle medesime circostanze (cfr. STF 9C_16/2019 del 25 aprile 2019 consid. 4; STF 8C_373/2016 del 29 marzo 2017, pubblicata in DLA 2017 N. 5 pag. 144; DTF 110 V 176 consid. 3d).</w:t>
      </w:r>
    </w:p>
    <w:p>
      <w:r>
        <w:t>Inoltre, la buona fede deve essere negata se colui che si è arricchito, al momento del versamento, poteva attendersi di dover restituire, in quanto sapeva o doveva sapere, facendo prova dellattenzione richiesta, che la prestazione era indebita (art. 3 cpv. 2 CC; DTF 130 V 414 consid. 4.3 e i riferimenti ivi menzionati).</w:t>
      </w:r>
    </w:p>
    <w:p>
      <w:r>
        <w:t>2.6.  Con l'entrata in vigore della LPGA al 1° gennaio 2003 il vecchio art. 96 LADI, che regolava l'obbligo di informare e di annunciare, è stato abrogato.</w:t>
      </w:r>
    </w:p>
    <w:p>
      <w:r>
        <w:t>L'art.</w:t>
      </w:r>
    </w:p>
    <w:p>
      <w:r>
        <w:rPr>
          <w:b/>
        </w:rPr>
        <w:t>E. 28</w:t>
      </w:r>
    </w:p>
    <w:p>
      <w:r>
        <w:t>cpv. 2 LPGA).</w:t>
      </w:r>
    </w:p>
    <w:p>
      <w:r>
        <w:t>Chi pretende prestazioni assicurative deve autorizzare tutte le persone e i servizi, segnatamente il datore di lavoro, i medici, le assicurazioni e gli organi ufficiali a fornire nel singolo caso tutte le informazioni, sempre che siano necessarie per accertare il diritto a prestazioni. Queste persone e questi servizi sono tenuti a dare le informazioni (cfr. art. 28 cpv. 3 LPGA).</w:t>
      </w:r>
    </w:p>
    <w:p>
      <w:r>
        <w:t>L'art.</w:t>
      </w:r>
    </w:p>
    <w:p>
      <w:r>
        <w:rPr>
          <w:b/>
        </w:rPr>
        <w:t>E. 31</w:t>
      </w:r>
    </w:p>
    <w:p>
      <w:r>
        <w:t>cpv. 2 LPGA).</w:t>
      </w:r>
    </w:p>
    <w:p>
      <w:r>
        <w:t>Il dovere di informare deve dunque essere sempre rispettato da parte dei beneficiari di prestazioni.</w:t>
      </w:r>
    </w:p>
    <w:p>
      <w:r>
        <w:t>Devono essere fornite, di conseguenza, tutte le indicazioni necessarie per valutare l'adempimento delle condizioni da ossequiare per avere diritto alle indennità (cfr. STFA C 273/05 del 7 aprile 2006 consid. 2.3.2.2.; STFA C 104/01 del 25 luglio 2001, consid. 2 in fine).</w:t>
      </w:r>
    </w:p>
    <w:p>
      <w:r>
        <w:t>Secondo la giurisprudenza federale è peraltro irrilevante se le informazioni inveritiere o incomplete sono causali per l'erogazione delle prestazioni assicurative o del relativo calcolo (cfr. DTF 123 V 151 consid. 1b; STF C 288/06 del 27 marzo 2007 consid. 2; DLA 1993/1994 N. 3 pag. 21).</w:t>
      </w:r>
    </w:p>
    <w:p>
      <w:r>
        <w:t>Il dovere di informazione costituisce una concretizzazione del principio della buona fede (cfr. STF 8C_253/2018 del 19 febbraio 2019 consid. 7.3.4.).</w:t>
      </w:r>
    </w:p>
    <w:p>
      <w:r>
        <w:t>In una sentenza 8C_807/2007 del 18 agosto 2008 lAlta Corte ha respinto il ricorso di un assicurato al quale era stato negato il condono della restituzione della somma di fr. 5'776.30, chiesta, in quanto era emerso che egli aveva lavorato senza annunciare tale attività.</w:t>
      </w:r>
    </w:p>
    <w:p>
      <w:r>
        <w:t>Allassicurato è stata negata la buona fede, poiché, anche se, come da lui sostenuto, avesse effettivamente avvertito il suo consulente in merito a tale occupazione, aveva comunque risposto sempre negativamente alla domanda di sapere se esercitasse unattività lucrativa dipendente o indipendente, ossia una questione determinante per il calcolo dellindennità da parte della cassa di disoccupazione.</w:t>
      </w:r>
    </w:p>
    <w:p>
      <w:r>
        <w:t>Nulla, poi, consentiva di concludere che il suo consulente gli avesse suggerito di rispondere negativamente alla domanda relativa allesercizio di unattività lavorativa.</w:t>
      </w:r>
    </w:p>
    <w:p>
      <w:r>
        <w:t>Lassicurato, del resto, non poteva ragionevolmente credere che la Cassa fosse al corrente della sua attività. In assenza di attestati di guadagno intermedio o certificati di salario forniti dallassicurato, la Cassa non poteva conoscere limporto effettivamente conseguito, di modo che lassicurato non aveva validi motivi per pensare che le indennità di disoccupazione versategli erano state calcolate tenendo conto del reddito in questione.</w:t>
      </w:r>
    </w:p>
    <w:p>
      <w:r>
        <w:t>Ore supplementari</w:t>
      </w:r>
    </w:p>
    <w:p>
      <w:r>
        <w:t>Maggio</w:t>
      </w:r>
    </w:p>
    <w:p>
      <w:r>
        <w:t>5.5</w:t>
      </w:r>
    </w:p>
    <w:p>
      <w:r>
        <w:t>Giugno</w:t>
      </w:r>
    </w:p>
    <w:p>
      <w:r>
        <w:t>0.5</w:t>
      </w:r>
    </w:p>
    <w:p>
      <w:r>
        <w:t>Luglio</w:t>
      </w:r>
    </w:p>
    <w:p>
      <w:r>
        <w:t>10.5</w:t>
      </w:r>
    </w:p>
    <w:p>
      <w:r>
        <w:t>Agosto</w:t>
      </w:r>
    </w:p>
    <w:p>
      <w:r>
        <w:t>-4.25</w:t>
      </w:r>
    </w:p>
    <w:p>
      <w:r>
        <w:t>Settembre</w:t>
      </w:r>
    </w:p>
    <w:p>
      <w:r>
        <w:t>10.75</w:t>
      </w:r>
    </w:p>
    <w:p>
      <w:r>
        <w:t>Ottobre</w:t>
      </w:r>
    </w:p>
    <w:p>
      <w:r>
        <w:t>12</w:t>
      </w:r>
    </w:p>
    <w:p>
      <w:r>
        <w:t>Novembre</w:t>
      </w:r>
    </w:p>
    <w:p>
      <w:r>
        <w:t>13.5</w:t>
      </w:r>
    </w:p>
    <w:p>
      <w:r>
        <w:t>Dicembre</w:t>
      </w:r>
    </w:p>
    <w:p>
      <w:r>
        <w:t>-0.5</w:t>
      </w:r>
    </w:p>
    <w:p>
      <w:r>
        <w:t>Totale</w:t>
      </w:r>
    </w:p>
    <w:p>
      <w:r>
        <w:t>48</w:t>
      </w:r>
    </w:p>
    <w:p>
      <w:r>
        <w:t>ore supplementari</w:t>
      </w:r>
    </w:p>
    <w:p>
      <w:r>
        <w:t>Giu.20</w:t>
      </w:r>
    </w:p>
    <w:p>
      <w:r>
        <w:t>12</w:t>
      </w:r>
    </w:p>
    <w:p>
      <w:r>
        <w:t>Lug.20</w:t>
      </w:r>
    </w:p>
    <w:p>
      <w:r>
        <w:t>9.25</w:t>
      </w:r>
    </w:p>
    <w:p>
      <w:r>
        <w:t>Ago.20</w:t>
      </w:r>
    </w:p>
    <w:p>
      <w:r>
        <w:t>-10.2</w:t>
      </w:r>
    </w:p>
    <w:p>
      <w:r>
        <w:t>Set.20</w:t>
      </w:r>
    </w:p>
    <w:p>
      <w:r>
        <w:t>11.75</w:t>
      </w:r>
    </w:p>
    <w:p>
      <w:r>
        <w:t>Ott.20</w:t>
      </w:r>
    </w:p>
    <w:p>
      <w:r>
        <w:t>13</w:t>
      </w:r>
    </w:p>
    <w:p>
      <w:r>
        <w:t>Nov.20</w:t>
      </w:r>
    </w:p>
    <w:p>
      <w:r>
        <w:t>15</w:t>
      </w:r>
    </w:p>
    <w:p>
      <w:r>
        <w:t>Dic.20</w:t>
      </w:r>
    </w:p>
    <w:p>
      <w:r>
        <w:t>6.75</w:t>
      </w:r>
    </w:p>
    <w:p>
      <w:r>
        <w:t>totale</w:t>
      </w:r>
    </w:p>
    <w:p>
      <w:r>
        <w:t>57.55</w:t>
      </w:r>
    </w:p>
    <w:p>
      <w:r>
        <w:t>__________</w:t>
      </w:r>
    </w:p>
    <w:p>
      <w:r>
        <w:t>Onorario</w:t>
      </w:r>
    </w:p>
    <w:p>
      <w:r>
        <w:t>Fr. 0.00</w:t>
      </w:r>
    </w:p>
    <w:p>
      <w:r>
        <w:t>__________</w:t>
      </w:r>
    </w:p>
    <w:p>
      <w:r>
        <w:t>Fr. 280.00</w:t>
      </w:r>
    </w:p>
    <w:p>
      <w:r>
        <w:t>__________</w:t>
      </w:r>
    </w:p>
    <w:p>
      <w:r>
        <w:t>Fr. 172.00</w:t>
      </w:r>
    </w:p>
    <w:p>
      <w:r>
        <w:t>Rimborsi div.</w:t>
      </w:r>
    </w:p>
    <w:p>
      <w:r>
        <w:t>Fr. 100.00</w:t>
      </w:r>
    </w:p>
    <w:p>
      <w:r>
        <w:t>Totale</w:t>
      </w:r>
    </w:p>
    <w:p>
      <w:r>
        <w:t>Fr. 552.00</w:t>
      </w:r>
    </w:p>
    <w:p>
      <w:r>
        <w:t>Linsorgente ha così disatteso i suoi obblighi di cui agli art. 28 e 31 LPGA (cfr. consid. 2.6.).</w:t>
      </w:r>
    </w:p>
    <w:p>
      <w:r>
        <w:t>La mancata comunicazione di cui sopra, allorquando egli era iscritto in disoccupazione, ha impedito alla Cassa di verificare in modo corretto in che misura potevano essergli assegnate le indennità di disoccupazione per larco di tempo in questione (cfr. art. 28 cpv. 2 LADI).</w:t>
      </w:r>
    </w:p>
    <w:p>
      <w:r>
        <w:t>Si veda anche la STCA 38.2014.16 del 23 marzo 2015.</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casu, trattandosi di prestazioni LADI, in relazione alle quali il legislatore non ha previsto di prelevare le spese, non si riscuotono spese giudiziarie (cfr. STCA 38.2021.97 del 25 aprile 2022 consid. 2.2.14.; STCA 38.2021.89 del 7 febbraio 2022 consid. 2.11.; STCA 38.2021.32 del 13 settembre 2021 consid. 2.11.; STCA 38.2021.11 del 7 giugno 2021 consid. 2.7.; STCA 38.2021.9 del 18 maggio 2021 consid. 2.14.; STCA 38.2021.8 dell8 marzo 2021 consid. 2.8.).</w:t>
      </w:r>
    </w:p>
    <w:p>
      <w:r>
        <w:t>Sul tema cfr. anche STF 9C_368/2021 del 2 giugno 2022;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