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38.2022.49 vom 26. September 2022</w:t>
      </w:r>
    </w:p>
    <w:p>
      <w:r>
        <w:t>TI Tribunale d'appello, 2022-09-26, IT</w:t>
      </w:r>
    </w:p>
    <w:p>
      <w:r>
        <w:rPr>
          <w:b/>
        </w:rPr>
        <w:t xml:space="preserve">Quelle: </w:t>
      </w:r>
      <w:r>
        <w:t>https://mcp.opencaselaw.ch/entscheid/ti_gerichte_38.2022.49</w:t>
      </w:r>
    </w:p>
    <w:p>
      <w:r>
        <w:t>FR: TI_GERICHTE 38.2022.49 du 26 septembre 2022</w:t>
      </w:r>
    </w:p>
    <w:p>
      <w:r>
        <w:t>IT: TI_GERICHTE 38.2022.49 del 26 settembre 2022</w:t>
      </w:r>
    </w:p>
    <w:p>
      <w:pPr>
        <w:pStyle w:val="Heading2"/>
      </w:pPr>
      <w:r>
        <w:t>Regeste</w:t>
      </w:r>
    </w:p>
    <w:p>
      <w:r>
        <w:t>Guadagno ottenuto da attività iniziata poco prima della disocupaz. non è accessorio, bensì va trattato quale GI. In effetti non si è confrontati con attiv. parallela ad attiv. principale, con tasso di occup. minore, iniziata prima di AD. Rettam. Cassa ha chiesto restituz. ID calcolate senza GI</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cfr. STF 8C_665/2020 dell8 giugno 2021 consid. 3.2.; STF 8C_294/2018 del 28 giugno 2018 consid. 4.1.; STF 8C 565/2016 del 26 ottobre 2016 consid. 2; STF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Circa il presupposto della riconsiderazione relativo all'importanza particolare che deve rivestire la rettifica si veda in particolare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2.3.  Lart. 22 cpv. 1 LADI stabilisce chelindennità giornaliera intera ammonta all80 per cento del guadagno assicurato. Lassicurato riceve inoltre un supplemento corrispondente agli assegni legali per i figli e per la loro formazione, convertiti in un importo giornaliero, ai quali avrebbe diritto nellambito di un rapporto di lavoro. Il supplemento è pagato soltanto se durante la disoccupazione allassicurato non sono versati gli assegni per i figli e per lo stesso figlio non sussiste alcun diritto di una persona che eserciti un'attività lucrativa.</w:t>
      </w:r>
    </w:p>
    <w:p>
      <w:r>
        <w:t>Giusta il cpv. 2 della disposizione appena citata, ricevono unindennità giornaliera pari al 70 per cento del guadagno assicurato gli assicurati che:</w:t>
      </w:r>
    </w:p>
    <w:p>
      <w:r>
        <w:t>a   non hanno obblighi di mantenimento nei confronti di figli di età inferiore ai 25 anni;</w:t>
      </w:r>
    </w:p>
    <w:p>
      <w:r>
        <w:t>b.  beneficiano di unindennità giornaliera intera, il cui importo supera i 140 franchi; e</w:t>
      </w:r>
    </w:p>
    <w:p>
      <w:r>
        <w:t>c.  non riscuotono una rendita di invalidità corrispondente almeno a un grado di invalidità del 40 per cento.</w:t>
      </w:r>
    </w:p>
    <w:p>
      <w:r>
        <w:t>Il Consiglio federale adegua laliquota minima di cui al capoverso 2 lettera b di regola ogni due anni allinizio dellanno civile, secondo i principi dellAVS (art. 22 cpv. 3 LADI).</w:t>
      </w:r>
    </w:p>
    <w:p>
      <w:r>
        <w:t>2.4.  Secondo lart. 24 cpv. 1 LADI è considerato guadagno intermedio il reddito proveniente da unattività lucrativa dipendente o indipendente che il disoccupato ottiene entro un periodo di controllo (cfr. al riguardo cfr. Stephan Berner, Das Zwischenverdienstrecht der ArbeitslosenversicherungZur Frage der Berechnung der Kompensationszahlungen, in SZS 1/2019, p.to IV 1. b). Lassicurato ha diritto alla compensazione della perdita di guadagno. Il tasso dindennità è determinato secondo larticolo 22. Il Consiglio federale determina in che modo deve essere calcolato il reddito proveniente da unattività lucrativa indipendente.</w:t>
      </w:r>
    </w:p>
    <w:p>
      <w:r>
        <w:t>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w:t>
      </w:r>
    </w:p>
    <w:p>
      <w:r>
        <w:t>Il guadagno intermedio, giusta l'art. 24 LADI, deve essere inteso nel senso di salario lordo (cfr. SVR 1995 ALV Nr. 48 nella quale, a proposito del guadagno intermedio si parla di "Bruttomonatslohn" o di "Bruttolohn";STCA 38.2020.27 del 24 settembre 2020 consid. 2.7.;STCA 38.2015.36 del 9 novembre 2015 consid. 2.3.; STCA 38.2005.52 dell8 settembre 2005 consid. 1.6. e 2.4.).</w:t>
      </w:r>
    </w:p>
    <w:p>
      <w:r>
        <w:t>Con guadagno accessorio ai sensi dellart. 24 cpv. 3 2° frase LADI si intende ogni guadagno che un assicurato trae da unattività dipendente esercitata fuori del tempo normale di lavoro o da unattività esercitata fuori del quadro ordinario di unattività lucrativa indipendente.</w:t>
      </w:r>
    </w:p>
    <w:p>
      <w:r>
        <w:t>La nozione di accessorio riferita al guadagno deve essere intesa in rapporto a quello che deriva da unattività principale. Siccome non è soggetto a contribuzione e non rientra nel calcolo delle indennità di disoccupazione, il guadagno accessorio deve restare in un rapporto di proporzione debole con il reddito dellattività principale. Se il guadagno accessorio regolarmente si avvicina o supera il guadagno principale, lattività non è più accessoria, così come il relativo guadagno. È laumento considerevole del guadagno accessorio che deve essere considerato quale guadagno intermedio e computato in tale misura nel calcolo dellindennità di disoccupazione.</w:t>
      </w:r>
    </w:p>
    <w:p>
      <w:r>
        <w:t>Va considerato guadagno accessorio, in particolare, quello conseguito tramite unattività che viene esercitata in aggiunta a unoccupazione a tempo pieno (cfr.STF 8C_600/2015 dell11 maggio 2016 consid. 2.2.;STF 8C_75/2015 del 14 gennaio 2016 consid. 2.2.; STF 8C_654/2015 del 14 dicembre 2015 consid. 4; DTF 123 V 230 consid. 3c).</w:t>
      </w:r>
    </w:p>
    <w:p>
      <w:r>
        <w:t>2.5.  La SECO, nella Prassi LADI ID valida dal gennaio 2013, punti C8-C11, ha indicato:</w:t>
      </w:r>
    </w:p>
    <w:p>
      <w:r>
        <w:t>"C8Il guadagno accessorio non è assicurato. È considerato tale ogni guadagno che un assicurato trae da unattività dipendente esercitata fuori del tempo normale di lavoro o da unattività esercitata fuori del quadro ordinario di unattività lucrativa indipendente. Se vi sono più rapporti di lavoro, per tempo normale di lavoro si intende la durata normale di lavoro dellazienda in cui viene esercitata lattività principale. È considerata attività principale lattività con il tasso di occupazione più alto. Questo vale di norma anche se il guadagno tratto dallattività accessoria è superiore al guadagno tratto dallattività principale (DTF 125 V 475). Se lassicurato esercita 2 attività a tempo parziale allo stesso tasso doccupazione, è considerata accessoria lattività che gli procura il guadagno più basso.</w:t>
      </w:r>
    </w:p>
    <w:p>
      <w:r>
        <w:t>ðGiurisprudenza</w:t>
      </w:r>
    </w:p>
    <w:p>
      <w:r>
        <w:t>DTFA C 252/06 del 26.9.2006 (Lattività di ausiliaria di ristorante svolta da una maestra di scuola dellinfanzia in formazione non viene considerata fonte di guadagno accessorio a condizione che linteressata non svolga unulteriore attività dipendente nel tempo normale di lavoro che possa essere ritenuta fonte principale di reddito. Se, al termine della formazione, la persona interessata continua a svolgere lattività di ausiliaria di ristorante, questultima deve essere considerata fonte di guadagno intermedio)</w:t>
      </w:r>
    </w:p>
    <w:p>
      <w:r>
        <w:t>C9Durante la disoccupazione, il guadagno accessorio non può essere computato quale guadagno intermedio. Tuttavia, se lassicurato estende la propria attività accessoria, il guadagno supplementare conseguito va computato come guadagno intermedio.</w:t>
      </w:r>
    </w:p>
    <w:p>
      <w:r>
        <w:t>ðEsempio</w:t>
      </w:r>
    </w:p>
    <w:p>
      <w:r>
        <w:t>Prima di essere disoccupato, lassicurato aveva contemporaneamente 2 impieghi a tempo parziale, il primo al 72 % (salario di CHF 3500), il secondo al 58 % (salario di CHF 4000). Egli perde limpiego al 72 % e chiede lID.</w:t>
      </w:r>
    </w:p>
    <w:p>
      <w:r>
        <w:t>Calcolo del guadagno assicurato:</w:t>
      </w:r>
    </w:p>
    <w:p>
      <w:r>
        <w:t>72 % attività principale persa CHF 3500</w:t>
      </w:r>
    </w:p>
    <w:p>
      <w:r>
        <w:rPr>
          <w:b/>
        </w:rPr>
        <w:t>E. 28</w:t>
      </w:r>
    </w:p>
    <w:p>
      <w:r>
        <w:t>% attività accessoria CHF 1931 (28/58 di CHF 4000)</w:t>
      </w:r>
    </w:p>
    <w:p>
      <w:r>
        <w:t>100 % CHF 5431 = guadagno assicurato</w:t>
      </w:r>
    </w:p>
    <w:p>
      <w:r>
        <w:t>I 28/58 dellattività accessoria, di cui si è tenuto conto nel guadagno assicurato, vanno considerati come guadagno intermedio durante la disoccupazione.</w:t>
      </w:r>
    </w:p>
    <w:p>
      <w:r>
        <w:t>I restanti 30/58 dellattività accessoria sono guadagno accessorio e non possono essere presi in considerazione né come guadagno assicurato né come guadagno intermedio.</w:t>
      </w:r>
    </w:p>
    <w:p>
      <w:r>
        <w:t>ðGiurisprudenza</w:t>
      </w:r>
    </w:p>
    <w:p>
      <w:r>
        <w:t>DTFA del 27.1.2003, C 149/02 (Per esaminare se una persona consegue un guadagno intermedio o se continua semplicemente lattività accessoria indipendente finora esercitata ci si deve basare sullimporto dei redditi percepiti e non sul tempo impiegato per conseguire tali redditi)</w:t>
      </w:r>
    </w:p>
    <w:p>
      <w:r>
        <w:t>Il tenore del p.to C9 è stato ripreso pure in Prassi LADI ID p.to C131 relativo al guadagno intermedio.</w:t>
      </w:r>
    </w:p>
    <w:p>
      <w:r>
        <w:t>2.6.  Ledirettive amministrative- come la Prassi LADI emanata dalla SECO -non costituiscono norme giuridiche e non sono vincolanti per il giudice delle assicurazioni sociali (cfr. STF 9C_270/2021 del</w:t>
      </w:r>
    </w:p>
    <w:p>
      <w:r>
        <w:rPr>
          <w:b/>
        </w:rPr>
        <w:t>E. 30</w:t>
      </w:r>
    </w:p>
    <w:p>
      <w:r>
        <w:t>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8C_769/2021 del 3 maggio 2022 consid. 3.3.; STF 8C_272/2021 del 17 novembre 2021 consid. 3.1.3.; STF 8C_721/2020 del 15 giugno 2021 consid. 5.5.2.2.; STF 8C_214/2020 del 18 febbraio 2021 consid. 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2.7.  In dottrina, Boris Rubin (Commentaire de la loi sur lassurance - chômage, ed.Schulthess, Ginevra-Zurigo-Basilea 2014, ad. art. 24 N. 39 pag. 1271-272) rileva al riguardo quanto segue:</w:t>
      </w:r>
    </w:p>
    <w:p>
      <w:r>
        <w:t>Con decisione del 16 febbraio 2022 la Cassa ha ordinato allassicurato di restituire la somma di fr. 9'440.05, corrispondenti a indennità di disoccupazione percepite in troppo nel periodo settembre 2020  giugno 2021 a seguito del computo del reddito percepito dal __________ che non poteva essere considerato guadagno accessorio (cfr. doc. 47; consid. 1.1.).</w:t>
      </w:r>
    </w:p>
    <w:p>
      <w:r>
        <w:t>2.10.  Da un profilo oggettivo il ricorrente, avendo beneficiato nel periodo determinante (settembre 2020  giugno 2021) di indennità di disoccupazione calcolate senza computare il guadagno intermedio ottenuto dal __________, di cui la Cassa è venuta a conoscenza solo in seguito da informazioni pervenutele da parte della SECO (cfr. consid. 1.1.; 2.8.), ha effettivamente ricevuto indebitamente parte delle prestazioni LADI relative a tale lasso di tempo.</w:t>
      </w:r>
    </w:p>
    <w:p>
      <w:r>
        <w:t>Nel caso di specie sono, perciò, dati i presupposti di una revisione processuale ex art. 53 cpv. 1 LPGA delle decisioni iniziali di attribuzione delle ID da settembre 2020 a giugno 2021 (cfr. consid. 2.2.).</w:t>
      </w:r>
    </w:p>
    <w:p>
      <w:r>
        <w:t>Lesercizio da parte dellassicurato dellattività di __________ durante il periodo di riscossione delle prestazioni LADI costituisce, infatti, un fatto nuovo che, qualora fosse stato portato a conoscenza dellamministrazione, lavrebbe indotta a prendere una decisione differente.</w:t>
      </w:r>
    </w:p>
    <w:p>
      <w:r>
        <w:t>Ne discende che in concreto sono realizzate le condizioni per quanto attiene al principio della restituzione di prestazioni percepite a torto durante il periodo settembre 2017 - aprile 2021 (cfr. STCA 38.2015.21 del 14 settembre 2016 consid. 2.6., il cui ricorso al TF è stato ritenuto inammissibile con giudizio 8C_684/2016 del 25 ottobre 2016, già citata al consid. 2.4.).</w:t>
      </w:r>
    </w:p>
    <w:p>
      <w:r>
        <w:t>Im simili condizioni, il modo di procedere della Cassa non presta, quindi, il fianco a critiche, che del resto, in relazione al conteggio specifico, nemmeno sono state formulate dallinsorgente.</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38.2022.16 del 23 maggio 2022 consid. 2.12.; STCA 38.2022.20 del 25 aprile 2022 consid. 2.9.; STCA 38.2021.89 del 7 febbraio 2022 consid. 2.11.).</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