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38.2022.46 vom 12. September 2022</w:t>
      </w:r>
    </w:p>
    <w:p>
      <w:r>
        <w:t>TI Tribunale d'appello, 2022-09-12, IT</w:t>
      </w:r>
    </w:p>
    <w:p>
      <w:r>
        <w:rPr>
          <w:b/>
        </w:rPr>
        <w:t xml:space="preserve">Quelle: </w:t>
      </w:r>
      <w:r>
        <w:t>https://mcp.opencaselaw.ch/entscheid/ti_gerichte_38.2022.46</w:t>
      </w:r>
    </w:p>
    <w:p>
      <w:r>
        <w:t>FR: TI_GERICHTE 38.2022.46 du 12 septembre 2022</w:t>
      </w:r>
    </w:p>
    <w:p>
      <w:r>
        <w:t>IT: TI_GERICHTE 38.2022.46 del 12 settembre 2022</w:t>
      </w:r>
    </w:p>
    <w:p>
      <w:pPr>
        <w:pStyle w:val="Heading2"/>
      </w:pPr>
      <w:r>
        <w:t>Erwägungen</w:t>
      </w:r>
    </w:p>
    <w:p>
      <w:r>
        <w:rPr>
          <w:b/>
        </w:rPr>
        <w:t>E. 30</w:t>
      </w:r>
    </w:p>
    <w:p>
      <w:r>
        <w:t>dicembre 2021 consid. 3.5.; STF 8C_503/2021 del 18 novembre 2021 consid. 4.2.; STF 8C_463/2021 del 9 novembre 2021 consid. 4.2.; STF 9C_458/2020 del 27 settembre 2021 consid. 4.1.; DTF 147 V 79 consid. 7.3.2.; STF 8C_721/2020 del 15 giugno 2021 consid. 5.5.2.2.; STF9C_631/2019 del 19 giugno 2020 consid. 2.3.; DTF 144 V 195; DTF 138 V 50 consid. 4.1; DTF 137 V 434 consid. 4.2 pag. 438; DTF 133 V 169 consid.10.1 pag. 181).</w:t>
      </w:r>
    </w:p>
    <w:p>
      <w:r>
        <w:t>Questultimo deve tenerne conto per prendere la sua decisione nella misura in cui queste ultime permettono uninterpretazione delle disposizioni legali applicabili giustificata nel caso di specie (cfr. STF 8C_769/2021 del 3 maggio 2022 consid. 3.3.; STF 8C_272/2021 del 17 novembre 2021 consid. 3.1.3.; STF 8C_721/2020 del 15 giugno 2021 consid. 5.5.2.2.; STF 8C_214/2020 del 18 febbraio 2021 consid. 3.2; DTF 146 V 224; DTF 146 V 104; DTF 145 V 224 consid.6.1.1; DTF 142 V 442 consid. 5.2 pag. 445 seg.; DTF 140 V 314 consid. 3.3 pag. 317; DTF 138 V 50 consid.4.1;DTF 133 V 587 consid. 6.1 pag. 591; DTF 133 V 257 consid. 3.2 pag. 258 seg.;DTF 132 V 125 consid. 4.4; DTF 131 V 286 consid. 5.1.; DTF 131 V 45 consid.2.3; DTF 130 V 229 consid. 2.1.; DTF 127 V 57 consid. 3a; DTF 125 V 377, consid. 1c, pag. 379 e riferimenti; SVR 1997 ALV Nr. 83 consid. 3d, pag. 252, ALV Nr. 86 consid. 2c, pag. 262, ALV Nr. 88 consid. 3c, pag. 267-268 = DLA 1998 N. 24, consid. 3c, pag. 127 e ALV Nr. 98 consid. 4a, pag. 300).</w:t>
      </w:r>
    </w:p>
    <w:p>
      <w:r>
        <w:t>Il giudice deve, invece, scostarsene quando esse sono incompatibili con i disposti legali in esame (cfr. DTF 146 V 233 consid. 4.2.1.; DTF 145 V 84 consid. 6.1.1.; DTF 130 V 229 consid. 2.1.; STF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consid.5a; RCC 1992 pag. 514, RCC 1992 pag. 220 consid. 16;DTF 116 V 19 consid. 3c, DTF 114 V 16 consid. 1, DTF 112 V 233 consid.2a, DTF 110 V 267 consid. 1a, DTF 109 V 4 consid.3a; vedi inoltreBois, "Procédures applicables aux requérants d'asile" in RSJ 1988 pag. 77ss;Duc-Greber: "La portée de l'art. 4 de la Constitution fédérale en droit de la sécurité sociale" in RDS 1992 II pag. 527;Cattaneo, "Les mesures préventives et de réadaptation de l'assurance-chômage", Ed.Helbing &amp; Lichtenhahn, Basilea e Francoforte sul Meno 1992, pag. 296-297).</w:t>
      </w:r>
    </w:p>
    <w:p>
      <w:r>
        <w:t>Secondo la giurisprudenza, infatti, tramite le direttive non possono essere introdotte limitazioni ad una pretesa materiale che vadano al di là di quanto previsto da leggi e ordinanze (cfr. STF 9C_442/2021 del 17 marzo 2022 consid. 3.3.; DTF 118 V 32, DTF 109 V 169 consid. 3b).</w:t>
      </w:r>
    </w:p>
    <w:p>
      <w:r>
        <w:t>Ne discende che il tempo di lavoro presso __________ era irregolare, per cui linsorgente non subisce alcuna perdita di lavoro computabile ai sensi degli art. 8 cpv. 1 lett. b e 11 LADI (cfr. consid. 2.1.-2.3.).</w:t>
      </w:r>
    </w:p>
    <w:p>
      <w:r>
        <w:t>Il 1° gennaio 2021 è entrata in vigore una modifica della LPGA. 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In casu, trattandosi di prestazioni LADI, in relazione alle quali il legislatore non ha previsto di prelevare le spese, non si riscuotono spese giudiziarie (cfr. STCA 38.2021.91 del 30 maggio 2022 consid. 2.15.; STCA 38.2021.97 del 25 aprile 2022 consid. 2.2.14.; STCA 38.2021.32 del 13 settembre 2021 consid. 2.11.; STCA 38.2021.11 del 7 giugno 2021 consid. 2.7.; STCA 38.2021.9 del 18 maggio 2021 consid. 2.14.; STCA 38.2021.8 dell8 marzo 2021 consid. 2.8.).</w:t>
      </w:r>
    </w:p>
    <w:p>
      <w:r>
        <w:t>Sul tema cfr. anche STF 9C_368/2021 del 2 giugno 2022; STF 9C_13/2022 del 16 febbraio 2022; STF 9C_394/2021 del 3 gennaio 2022; STF 8C_265/2021 del 21 luglio 2021 (al riguardo cfr.Ares Bernasconi,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