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38.2022.45 vom 22. September 2021</w:t>
      </w:r>
    </w:p>
    <w:p>
      <w:r>
        <w:t>TI Tribunale d'appello, 2021-09-22, IT</w:t>
      </w:r>
    </w:p>
    <w:p>
      <w:r>
        <w:rPr>
          <w:b/>
        </w:rPr>
        <w:t xml:space="preserve">Quelle: </w:t>
      </w:r>
      <w:r>
        <w:t>https://mcp.opencaselaw.ch/entscheid/ti_gerichte_38.2022.45_d20210922</w:t>
      </w:r>
    </w:p>
    <w:p>
      <w:r>
        <w:t>FR: TI_GERICHTE 38.2022.45 du 22 septembre 2021</w:t>
      </w:r>
    </w:p>
    <w:p>
      <w:r>
        <w:t>IT: TI_GERICHTE 38.2022.45 del 22 settembre 2021</w:t>
      </w:r>
    </w:p>
    <w:p>
      <w:pPr>
        <w:pStyle w:val="Heading2"/>
      </w:pPr>
      <w:r>
        <w:t>Regeste</w:t>
      </w:r>
    </w:p>
    <w:p>
      <w:r>
        <w:t>Coniugi autorizzati a viver separati: posizione analoga a quella di un datore di lavoro per marito socio e gerente Sagl ex datrice di lavoro della moglie che domanda prestazioni LADI. Il diritto alle indennità di disoccupazione va negato anche alla coniuge fino alla sentenza di divorzio</w:t>
      </w:r>
    </w:p>
    <w:p>
      <w:pPr>
        <w:pStyle w:val="Heading2"/>
      </w:pPr>
      <w:r>
        <w:t>Erwägungen</w:t>
      </w:r>
    </w:p>
    <w:p>
      <w:r>
        <w:rPr>
          <w:b/>
        </w:rPr>
        <w:t>E. 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Il TCA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In una sentenza 8C_242/2022 del 4 agosto 2022, il Tribunale federale ha affrontato la questione del rischio di abuso ed in particolare dell’interruzione dei legami con la precedente società, nonché dell’eventuale attività lucrativa esercitata per almeno sei mesi dopo aver lasciato l’azienda nella quale l’assicurato rivestiva un ruolo assimilabile a quello di un datore di lavoro. In quell’occasione l’Alta Corte ha negato il diritto all’indennità di disoccupazione al gerente di una società, licenziato per il 31 maggio 2021 ma rimasto iscritto al registro di commercio fino al 3 agosto 2021, in quanto egli rivestiva un ruolo analogo a quello di un datore di lavoro. Quell’assicurato era già presidente del consiglio d’amministrazione di un’altra SA, nonché socio in una Sagl, entrambe aventi sede presso l’ultima datrice di lavoro dell’assicurato. In particolare, l’Alta Corte ha concluso che in quel caso si era confrontati ad un rischio di abuso, e meglio come segue: " (…) 5.3. Hieraus erhellt, dass der Beschwerdegegner, bedingt durch die Auslandsabwesenheit von D.________, seine Funktion als Geschäftsführer mit Einzelunterschrift in den Monaten Juni und Juli 2021 beibehielt, um wichtige Vertragsgeschäfte überhaupt abschliessen zu können und nicht bloss um wichtige Geschäfte mitzuunterzeichnen, wie die Vorinstanz insoweit offensichtlich unrichtig feststellte. Niemand anderes hatte die Zeichnungsbefugnis vor Ort während der Monate Juni und Juli 2021 inne, wie dem Schreiben der Treuhänderin der B.________ AG vom 13. September 2021und den Darlegungen der B.________ AG in ihrem Schreiben gleichen Datums zu entnehmen ist. 5.4. Nicht gefolgt werden kann überdies der Auffassung der Vorinstanz, es liege ein vergleichbarer Sachverhalt vor wie in SVR 2004 AlV Nr. 15 S. 46, C 171/03. Gemäss diesem Urteil kann eine arbeitgeberähnliche Person, die in einem Drittbetrieb während wenigstens sechs Monaten gearbeitet hat und dort arbeitslos wird, ungeachtet der weiterhin andauernden arbeitgeberähnlichen Stellung in der ersten Unternehmung Arbeitslosenentschädigung beanspruchen, sofern die übrigen Voraussetzungen erfüllt sind. Diese Rechtsprechung geht von der Konstellation aus, dass eine versicherte Person in einer ersten Unternehmung entlassen wird, wo sie gleichzeitig eine arbeitgeberähnliche Stellung innehatte und diese beibehält, danach in einem Drittbetrieb mindestens sechs Monate lang arbeitet und durch den Verlust dieser zweiten Stelle arbeitslos wird. In diesem Fall kann ein Anspruch auf Arbeitslosenentschädigung entstehen, auch wenn die arbeitgeberähnliche Stellung im ersten Unternehmen weiterhin fortgeführt wird. In diesem Urteil erwog das Eidgenössische Versicherungsgericht (heute: Bundesgericht), es liege so ein angemessener Ausgleich zwischen dem wegen Missbrauchsgefahr statuierten Ausschluss arbeitgeberähnlicher Personen vom Anspruch auf Arbeitslosenentschädigung einerseits und dem Anspruch solcher Personen mit gleichzeitiger Arbeitnehmertätigkeit in Drittbetrieben auf die genannte Leistung anderseits vor; der Bezug von Arbeitslosenentschädigung auf Grund der Entlassung im Drittbetrieb trotz beibehaltener arbeitgeberähnlicher Stellung im Erstbetrieb erscheine bei dieser Konstellation nicht mehr als rechtsmissbräuchlich. Hier war der Beschwerdegegner im interessierenden Zeitraum nach seiner Arbeitslosigkeit weiterhin bei der F.________ AG als Präsident des Verwaltungsrates im Handelsregister eingetragen, die unbestrittenermassen im vollständigen Eigentum der E.________ GmbH stand und als deren Geschäftsführer und Gesellschafter der Beschwerdegegner amtete (Handelsregistereintrag vom 9. Februar 2022). Beide Unternehmen sind an der Adresse der B.________ AG domiziliert. Um allenfalls einen Anspruch auf Arbeitslosenentschädigung zu haben, müsste der Beschwerdegegner neben diesen Tätigkeiten mit arbeitgeberähnlicher Stellung während mindestens sechs Monaten in einen Drittbetrieb angestellt gewesen sein und gestützt auf diesen Stellenverlust Arbeitslosentaggelder beantragen. Die B.________ AG kann jedoch nicht als unabhängiger Drittbetrieb angesehen werden, bei dem der Beschwerdegegner lediglich als unselbstständiger Arbeitnehmer tätig war, ist doch gerade seine weiterhin bestehende arbeitgeberähnliche Stellung bei der B.________ AG streitig. Dies stellt mit Blick auf die Missbrauchsgefahr einen entscheidwesentlichen Unterschied dar. Die soeben zitierte bundesgerichtliche Rechtsprechung kann demnach nicht zur Begründung eines Anspruchs auf Arbeitslosenentschädigung herangezogen werden. 5.5. Wie die Beschwerdeführerin weiter zutreffend darlegt, sind dieselben Personen bei allen drei Unternehmungen mit identischem Sitz im Handelsregister des Kantons Zug eingetragen, wobei die Zwecke der F.________ AG und der B.________ AG übereinstimmen. Aufgrund dieser personellen Verflechtungen und der gleichen oder ähnlichen Firmenzwecke besteht durch die enge Verbundenheit der drei Betriebe durchaus die Möglichkeit, dass der Beschwerdegegner weiterhin massgebenden, faktischen Einfluss auf die Entscheidungen aller drei Gesellschaften nehmen konnte. Gerade die Tatsache, dass er nach dem 31. Mai 2021 für die Monate Juni und Juli 2021 weiterhin bei der B.________ AG Geschäftsführer mit Einzelunterschrift blieb, belegt, dass er keineswegs definitiv aus dieser ausgeschieden war bzw. seine arbeitgeberähnliche Stellung zumindest noch während der Abwesenheit von D.________ beibehielt, um die Handlungsfähigkeit der B.________ AG zu gewährleisten und wichtige Verträge abzuschliessen. Bei diesen Gegebenheiten liegt sehr wohl ein Missbrauchsrisiko vor. Rechtsprechungsgemäss genügt dies, um den Anspruch auf Arbeitslosenentschädigung an arbeitgeberähnliche Personen auszuschliessen (vgl. ARV 2003 S. 240 E. 4, C 92/02; Urteile C 376/99 vom 14. März 2001, auszugsweise veröffentlicht in: BJM 2003 S. 131 und 8C_143/2012 vom 19. September 2012 E. 4.3). Denn anders als der Beschwerdegegner anzunehmen scheint, wird ein konkretes missbräuchliches Verhalten nicht vorausgesetzt, sondern es ist einzig massgebend, ob eine Missbrauchsgefahr praktisch ausgeschlossen werden kann (ARV 2013 S. 343, 8C_925/2012 E. 5.4; BGE 123 V 234). Dies ist, wie soeben dargelegt, zu verneinen. Der gegenteilige Schluss im angefochtenen Urteil ist daher bundesrechtswidrig. (…)” Sempre secondo la giurisprudenza federale la posizione di socio gerente di una Sagl (cfr. art. 809-818 CO) è equiparabile a quella di un membro del consiglio di amministrazione di una SA (cfr. 8C_191/2014 del 4 giugno 2014;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riguardo cfr. pure STF 8C_401/2015 del 5 aprile 2016, pubblicata in DLA 2016 N. 5 pag. 132.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(cfr. anche STCA 38.2018.52 del 5 novembre 2018). A proposito della partecipazione finanziaria importante come motivo per escludere il diritto alle prestazioni vedi pure STF 8C_1044/2008 del 13 febbraio 2009; STCA 38.2016.12 del 5 settembre 2016; STCA 38.2012.27 del 24 settembre 2012; STCA 38.2008.3 del 12 marzo 2008. Nella STF 8C_621/2018 del 20 marzo 2019, pubblicata in DTF 145 V 200, in DLA 2019 N. 5 pag. 177 e in SVR 2019 ALV N. 5 pag. 17, è stata confermata la giurisprudenza, secondo cui l'influenza determinante di un socio di una Sagl secondo il diritto svizzero (con o senza funzione di gerente) risulta già dalla sua posizione di socio in quanto tale. In quel caso di specie il diritto alle indennità di disoccupazione è stato negato a un socio (partecipazione del 12%) di una società a garanzia limitata secondo il diritto tedesco. La giurisprudenza di cui sopra relativa alla posizione analoga a un datore di lavoro dei soci di una Sagl secondo il CO svizzero vale infatti anche per i soci di una Sagl secondo la GmbHG tedesca. Nella STF 8C_811/2019 del 12 novembre 2020, l’Alta Corte ha stabilito che il resistente, anche dopo essere stato licenziato dalla Sagl di cui, però, permaneva socio - possedendo l’80% delle quote - e gerente (così come lo era la di lui coniuge, proprietaria, da parte sua, del restante 20% delle quote), continuava ad occupare una posizione analoga a quella di un datore di lavoro e non aveva, pertanto, diritto alle indennità di disoccupazione. Nella fattispecie, dopo il licenziamento del ricorrente, la Sagl era entrata in liquidazione (procedura a seguito della quale entrambi i coniugi erano stati radiati dal Registro di commercio in quanto gerenti, rimanendone, comunque, soci senza diritto di firma). Successivamente, il fallimento della società era stato revocato e l’assicurato ne era divenuto socio con diritto di firma nonché presidente della gerenza, mentre la moglie vi ricopriva il ruolo di socia e gerente senza diritto di firma. La Sagl aveva, poi, cambiato ragione sociale, di modo i due erano stati radiati dal Registro di commercio e che le quote che detenevano erano integralmente state acquisite dalla nuova società. In concreto, il Tribunale federale aveva stabilito che, essendo l’assicurato rimasto socio dell’ex datrice di lavoro anche dopo il fallimento della medesima, per poi tornare, dopo la revoca del fallimento, ad esserne gerente, egli ha conservato, sino alla radiazione definitiva dal Registro di Commercio, ex lege un potere determinante in seno alla società ai sensi dell’art. 31 cpv. 3 lett. c LADI e non poteva, pertanto, essergli riconosciuto il diritto a percepire indennità di disoccupazione. 2.2.  Come visto al considerando precedente, l’Alta Corte ha avuto modo di ampliare il campo applicativo della giurisprudenza pubblicata in DTF 123 V 234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STFA C 219/03 del 2 giugno 2004; STFA C 193/04 del 7 dicembre 2004, pubblicata in DLA 2005 N. 9 pag. 130; STFA C 187/04 del 24 marzo 2005; cfr. inoltre REGINA JÄGGI, Eingeschränkter Anspruch auf Arbeitslosenentschädigung bei arbeitgeberähnlicher Stellung durch analoge Anwendung von Art. 31 Abs. 3 lit. c AVIG, in: RSAS 2004 pag. 9 seg.). In una sentenza 8C_374/2010 del 12 luglio 2010, pubblicata in DLA 2011 N. 3 pag. 65, il Tribunale federale ha precisato che il coniuge del datore di lavoro non ha diritto all’indennità di disoccupazione neppure nel caso in cui non occupi una posizione analoga a quella del datore di lavoro e abbia contratto matrimonio in regime di separazione dei beni. Inoltre con giudizio 8C_102/2018 del 21 marzo 2018, pubblicato in DLA 2018 N. 5 pag. 171 la nostra Massima Istanza ha ricordato che la giurisprudenza secondo cui il coniuge di una persona che occupa una posizione analoga a quella di un datore di lavoro che lavora nella stessa azienda di quest’ultima non ha diritto all’indennità di disoccupazione, a prescindere dal fatto che occupi o meno anch’egli una posizione analoga a quella di un datore di lavoro, non si applica soltanto alle società di capitali, bensì anche alle associazioni. Nella sentenza 8C_74/2011 del 3 giugno 2011, pubblicata in SVR 2011 ALV N. 14 pag. 42, il Tribunale federale ha stabilito che quanto deciso nei confronti delle persone che collaborano nell’azienda del coniuge con posizione analoga a quella di un datore di lavoro da cui vivono separate e che chiedono le indennità d’insolvenza, ossia che per motivi attinenti alla sicurezza del diritto non sia indicato riconoscere loro tale diritto, vale per analogia per le indennità di disoccupazione. Siccome non accade di rado che separazioni tra coniugi vengano revocate e che azioni di divorzio vengano ritirate, alla luce di tali particolarità rilevanti dal diritto matrimoniale, non si può concludere per una volontà definitiva di divorziare oppure di separarsi, in ogni caso in presenza di una separazione di fatto di una durata inferiore ai due anni. L’Alta Corte ha precisato la propria giurisprudenza nella STF 8C_ 639/2015 del 6 aprile 2016, pubblicata in DTF 142 V 263, indicando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 come in quel caso concreto - in presenza di un matrimonio duraturo, anche se la volontà di divorziare dei coniugi separati da lungo tempo appare chiaramente determinata (in quella fattispecie i coniugi erano separati da circa cinque anni e il marito aveva costituito una nuova famiglia). Analogamente si è pronunciato il Tribunale federale con sentenza STF 8C_146/2020 del 17 aprile 2020. 2.3. La Segreteria di Stato dell’economia (SECO), nella Prassi LADI ID, ai punti B14, B21-B24 , ha stabilito quanto segue: " B14 Secondo la giurisprudenza, in applicazione per analogia dell’art. 31 cpv. 3 lett. c LADI le persone che si ritrovano totalmente o parzialmente disoccupate dopo aver perso il proprio impiego in un’azienda in cui mantengono una posizione analoga a quella di un datore di lavoro non hanno diritto all’ID in quanto continuano a determinare o a influenzare risolutivamente le decisioni del datore di lavoro. Fintantoché tali persone non avranno definitivamente lasciato l’azienda e non avranno cessato di occupare una posizione analoga a quella di un datore di lavoro, esse non avranno diritto all’ID. Se durante il termine quadro per la riscossione della prestazione un assicurato assume un impiego in cui occupa una posizione analoga a quella di un datore di lavoro, il suo diritto all’indennità non può essere negato in applicazione per analogia dell’art. 31 cpv. 3 lett. c LADI. La sua idoneità al collocamento deve per contro essere esaminata. Lo stesso vale in occasione dell’apertura di un termine quadro successivo (DTF 8C_635/2009 dell’1.12.2009). Non rientrano nell’ambito dell’art. 31 cpv. 3 lett. c LADI le persone che chiedono l’ID in seguito alla perdita di un impiego in cui non occupavano una posizione analoga a quella di un datore di lavoro ma che occupano una simile posizione in un'altra azienda. In tal caso, la cassa deve esaminare se l'attività in quest’altra azienda modifica la loro idoneità al collocamento. ð Giurisprudenza DTF 123 V 234 (Decisione di principio: la giurisprudenza relativa alle persone che occupano una posizione analoga a quella di un datore di lavoro non intende solamente limitare gli abusi comprovati ma già il rischio di abuso inerente al versamento di ID a tali persone. Un lavoratore membro del consiglio di amministrazione ha, in virtù della legge, un potere decisionale significativo) DTFA C 180/04 del 22.3.2005 (Un dirigente di una Sagl dimesso da tale funzione che perde il suo diritto di firma individuale ma che rimane socio in quanto possiede una quota sociale di CHF 12 000 mantiene una posizione analoga a quella di un datore di lavoro. Egli può continuare a influenzare in modo significativo l’andamento dell’azienda) DTFA C 32/04 del 23.5.2005 (Non vi è alcuna base legale per escludere globalmente dal diritto all’ID un assicurato unicamente per il fatto che lo stesso assicurato o sua moglie esercitino ancora una (qualsiasi) funzione nel consiglio di amministrazione) DTFA C 102/04 del 15.6.2005 (Il diritto all’ID di un assicurato che occupa una posizione analoga a quella di un datore di lavoro non può essere negato in applicazione dell’art. 31 cpv. 3 lett. c LADI se al momento della fondazione della società percepiva già ID e il suo rapporto di lavoro non è stato disdetto. Occorre invece esaminare la sua idoneità al collocamento) Coniugi e persone che vivono in unione domestica registrata occupati nell’azienda B21 Oltre alle persone che occupano una posizione analoga a quella di un datore di lavoro, sono esclusi dal diritto all'indennità anche i loro coniugi che lavorano nella stessa azienda. B22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un’azienda che non sia quella del coniuge. B23 Il diritto all’ID sussiste soltanto dalla data della sentenza di divorzio o di scioglimento giudiziale dell’unione domestica registrata. ð Giurisprudenza DTF 8C_639/2015 del 6.4.2016 (Solo con la sentenza di divorzio la volontà è definitiva e le Parti sono definitivamente separate dal punto di vista finanziario) B24 Questo motivo di esclusione si applica unicamente ai coniugi e alle persone che vivono in unione domestica registrata e non può essere esteso agli altri membri della famiglia.”. 2.4.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evenienza, dalla documentazione agli atti emerge che l’assicurata (cittadina rumena a beneficio del permesso C, nata il 31 gennaio 1976; cfr. doc. 4), a decorrere dal 1° gennaio 2016, ha cominciato a lavorare per la __________, presso il ristorante __________ di __________, in qualità dapprima, meglio dal 1° marzo 2015, di “ aiuto barista ” e, successivamente, vale a dire dal 1° marzo 2017, di “ responsabile” (con uno stipendio lordo pari a fr. 6'447.15 mensili). Amministratore unico della __________, dal marzo 2007 e sino all’ottobre 2018, era __________, con il quale la ricorrente ha contratto matrimonio il 17 febbraio 2012 (come si evince, rispettivamente, dall’estratto del Registro di commercio del Canton Ticino reperibile al sito internet www.zefix.ch e dal sistema informatico relativo alla banca dati MOVPOP che gestisce l’anagrafe del Cantone Ticino e relativo alla persona dell’insorgente) e dal quale nel 2007 ha avuto una figlia (cfr. doc. 5). La ricorrente è stata licenziata dalla __________ in data 29 settembre 2018 (allorquando, contrariamente a quanto esposto in sede ricorsuale, amministratore della datrice era ancora suo marito), con effetto dal 31 ottobre seguente (cfr. doc. 3, 9 e 10). A decorrere dal 5 novembre 2018, la ricorrente si è iscritta in disoccupazione (alla ricerca di un impiego al 100%), rivendicando le relative indennità (cfr. doc. 1 e 3). Dopo aver esperito gli accertamenti del caso, segnatamente in relazione all’effettivo versamento degli stipendi da parte dell’ex datrice di lavoro di RI 1 (cfr. all. a doc. 14, 16-20), la Cassa le ha riconosciuto il diritto a beneficiare delle indennità di disoccupazione, stabilendo un’indennità giornaliera pari a fr. 237.70 (cfr. doc. 21). A decorrere dal 1° settembre 2019, mentre percepiva le indennità; cfr. doc. 98) è stata assunta in qualità di barista al 60% con uno stipendio mensile lordo di fr. 2'306.60 dalla neocostituita __________ (per lavorare presso il __________; cfr. doc. 42), il cui socio e gerente è suo marito, __________ (cfr. www.zefix.ch e doc. 43). In data 30 settembre 2019, preso atto dell’assunzione della ricorrente presso la __________, l’amministrazione ha chiesto all’assicurata di presentare le proprie osservazioni circa il fatto che “ secondo le direttive della SECO le persone in posizione analoga a quella di un datore di lavoro non hanno diritto alle indennità di disoccupazione. Oltre alle persone con posizione analoga a quella di un datore di lavoro, non ha neppure diritto alle indennità di disoccupazione il coniuge o il partner registrato che lavora nella stessa azienda .” (cfr. doc 44). Il 2 ottobre 2019, la ricorrente ha risposto che, non avendo trovato un’altra occupazione lavorativa ha accettato l’attività presso la __________ “ per non usufruire maggiormente della Cassa disoccupazione e ridurre nel limite del possibile ulteriori indennità ” (cfr. doc. 45). Il 9 ottobre 2019, la Cassa ha sottoposto il caso per decisione alla Sezione del lavoro (cfr. doc. 47) che, con decisione dell’8 novembre 2019, ha ritenuto l’assicurata idonea al collocamento nella misura del residuo 40% (cfr. doc. 58). La Cassa, tenuto, quindi, conto del guadagno intermedio conseguito dalla ricorrente grazie all’attività svolta per la __________, ha continuato ad erogare le indennità di disoccupazione sino a quando il diritto di RI 1 a percepirle non si è esaurito, e meglio fino al 15 luglio 2021, come emerge dalla decisione del 4 agosto 2021 (cfr. doc. 131). Dalla documentazione in atti risulta che la ricorrente, separatasi di fatto dal marito nel mese di agosto 2020 (cfr. all. a doc. 157), è stata inabile al lavoro per malattia nella misura del 100% dal 29 agosto 2020 al 31 agosto 2021. Dai certificati medici redatti dal dr. med. __________ (specialista FMH in medicina interna e del lavoro) il 29 agosto ed il 3 settembre 2020, si evince, infatti, che l’assicurata era inabile al 100% a decorrere dal 29 agosto 2020 (cfr. all. a doc. 87). Così emerge anche dalla “ tessera malattia __________ ” in atti (cfr. doc. 98). Con certificato medico del 25 settembre 2020, il dr. med. __________ ha, inoltre, precisato che la paziente soffriva di una “ problematica psicopatologica legata ad una situazione socio-professionale e socio-familiare divenuta insostenibile ” e di aver ““ chiuso” l’incapacità lavorativa di pertinenza “URC”, ritenendo la signora RI 1 “abile” nei suoi compiti in relazione alla situazione di disoccupazione (…)” (cfr. doc. 95). Sui successivi formulari “ indicazioni della persona assicurata ” figura, infatti, la seguente indicazione manoscritta della ricorrente “ È stata impossibilitata a lavorare? In seguito a malattia (…) solo per il datore di lavoro ” (cfr. per esempio doc. 99). Dal certificato medico redatto il 1° settembre 2021 dal dr. med. __________, risulta che alla base dell’“ incapacità lavorativa, abbiamo una situazione conflittuale e litigiosa con l’ex datore di lavoro (__________), legata anche a pesanti problematiche legate al divorzio della signora RI 1 dal titolare dell’azienda sopracitata. Per ovvi motivi, risulta assolutamente incompatibile proporre alla signora RI 1 di rientrare nella vecchia postazione lavorativa, ragione per cui (alla luce di una ritrovata capacità lavorativa al 100% a partire da oggi 1.09.2021), dopo valutazione anche in ambito specialistico, dobbiamo certificare una NON IDONEITA’ per la nostra paziente per rientrare nella vecchia postazione lavorativa (resta per contro valida una capacità lavorativa completa per qualunque attività e c/o qualunque datore di lavoro) ” (cfr. all. a doc. 134). Il 10 settembre, il medico ha precisato che l’inabilità lavorativa della ricorrente si è protratta dal 29 agosto 2020 al 31 agosto 2021 (cfr. all. a doc. 134). Dal “ certificato medico in caso di risoluzione del rapporto di lavoro per motivi di salute ” redatto dal dr. med. __________ (specialista FMH in psichiatria e psicoterapia) del 15 settembre 2021, emerge, poi, che egli aveva in cura la paziente dal 7 gennaio 2021, che “le dinamiche relazionali con il marito, col quale lavorava, hanno impossibilitato la prosecuzione dell’attività lavorativa” , che “ viste le dinamiche succitate, non è assolutamente possibile per la paziente riprendere tale lavoro al fine di tutelare la sua salute ”, e che la ricorrente, inabile al 100% sino al 31 agosto 2021, “ è abile al lavoro in misura completa, è in grado di svolgere tutte le attività ” (cfr. doc. 134). Con la “ domanda d’indennità di disoccupazione ” sottoscritta il 13 settembre 2021, la ricorrente ha postulato il versamento delle indennità di disoccupazione dal 1° settembre 2021, indicando che la disdetta del rapporto di lavoro che sino al 31 agosto 2021 la legava alla __________ è stata presentata da “__________”, per “ motivi di salute ” (cfr. doc. 138). Il 1° settembre 2021 è anche la data che risulta dalla “ conferma di registrazione nel sistema COLSTA (Nuovo TQ dal 1.9.21) ” di cui al doc. 142 per l’apertura di un nuovo termine quadro. Con decisione del 22 settembre 2021, la Cassa ha negato alla qui ricorrente il diritto a percepire le indennità di disoccupazione argomentando come segue il proprio provvedimento: " (…)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un’azienda che non sia quella del coniuge. Il diritto all’ID sussiste soltanto alla data della sentenza di divorzio: solo con la sentenza di divorzio la volontà è definitiva e pertanto le parti sono definitivamente separate dal punto di vista finanziario perdendo, di conseguenza la sua posizione analoga a quella di un datore di lavoro. Attualmente lei risulta separata dal marito ma non ancora divorziata.” (cfr. doc. 143) Con opposizione del 4 ottobre 2021, la ricorrente ha impugnato la decisione della Cassa, segnatamente facendo valere che “(…) il mio ruolo è [ndr: quello di] una semplice dipendente con lavoro ridotto” e contestando di rivestire una “ posizione “analoga” a quella di un datore di lavoro (…) non è in effetti così in quanto non ho avuto né poteri decisionali né contesti né circostanze influenzabili tali da condizionare le risoluzioni interne ”, e meglio come - osserva l’insorgente - era il caso già in occasione della “ precedente notifica peraltro accettata dal vostro Servizio giuridico ” (cfr. doc. 146). Il 16 novembre 2021, RI 1 ha trasmesso alla Cassa via mail quello che ha indicato essere “ il documento che riguarda la separazione di fatto da dove risulta che il sig. __________ ha un altro indirizzo di abitazione dal mese di agosto 2020 ” (cfr. doc. 154). Trattasi, in realtà, di una bozza di “ convenzione sugli effetti accessori del divorzio per accordo completo ”, e meglio come fatto presente dall’Amministrazione alla ricorrente il giorno successivo (cfr. doc. 155). La Cassa, il 17 novembre 2021, ha comunicato all’insorgente di necessitare, per riconoscerle il diritto alle indennità di disoccupazione e secondo quanto disposto dalla Prassi LADI ID punto B23, di una sentenza di divorzio, ed ha, poi, osservato che il punto B195 della Prassi LADI ID – sebbene relativo ad un’altra questione e meglio all’esenzione dall’adempimento del periodo di contribuzione -, in buona sostanza, riconosce, come motivo di esenzione, anche una separazione di fatto. Ritenuto quanto precede, l’amministrazione ha comunicato alla ricorrente quanto segue: " (…) Una volta in possesso della documentazione richiesta in precedenza (separazione ufficiale di fatto con carta ufficiale intestata dello studio legale datata e firmata dalle parti e i due certificati di domicilio ben distinti), sarà nostra premura interpellare il Servizio Giuridico della SECO di Berna sottoponendo il suo caso, al fine di verificare se per analogia di quanto esposto nella marginale B195, a livello di documentazione, le possa essere concesso il diritto alle IDI. (…)” (cfr. doc. 156) Il 24 novembre successivo, RI 1 ha trasmesso alla resistente quanto segue: - una comunicazione tra lo studio legale __________ ed il cliente __________ del 23 novembre 2021 dalla quale emerge che la moglie del medesimo e qui ricorrente “in data 1° ottobre 2021 ha avviato la procedura di adozione di misure a protezione dell’unione coniugale per regolare la (…) separazione ” (cfr. all. a doc. 157); - la decisione 4 ottobre 2021 del Pretore del Distretto di __________ con la quale è stata respinta l’istanza supercautelare presentata da RI 1 mancandone i presupposti ed al convenuto è stato assegnato un termine per presentare le proprie osservazioni; - la “d ichiarazione ” del Servizio movimento della popolazione di __________ del 22 novembre 2021 dalla quale emerge che la ricorrente è domiciliata in __________ unitamente alla (sola) figlia __________; - il certificato di domicilio dal quale risulta che RI 1 è domiciliata a __________ sin dal 20 novembre 2009 (cfr. all. a doc. 157); - la “ dichiarazione ” del 24 novembre 2021 del Servizio movimento della popolazione di __________ dalla quale emerge che __________ è stato domiciliato in __________ dal 1° gennaio 2008 al 31 agosto 2020 e successivamente in __________ (cfr. all. a doc. 157-158). Con scritto del 6 dicembre 2021, la Cassa ha interpellato la SECO, alla quale, ha comunicato che: " (…) - La sig.ra RI 1 non ha mai influenzato l’attività del marito, in quanto assunta come semplice barista per 26 ore settimanali (guadagno intermedio); - ha lavorato presso la __________, dal 1° settembre 2019 al 1° settembre 2021 di cui il periodo da 29 agosto 2020 al 31 agosto 2021 (un anno) è stata inabile al lavoro a causa di malattia legata ai problemi creatisi sul posto di lavoro con suo marito; - vi è una procedura in corso di divorzio; - la separazione di fatto è già avvenuta nel corso del mese di agosto 2020 (inizio anche dell’inabilità a causa di malattia dell’Assicurata), i coniugi vivono separati dal 1° settembre 2020, risulta evidente che la sig.ra RI 1 non ha avuto e non ha alcun potere decisionale inerente la ditta __________. Inoltre come sopra ribadito, ha comprovato di non vivere più con suo marito dal 1° settembre 2020. In aggiunta, qualora si dovesse obiettare in quanto la marginale B23 (…) pretende una sentenza di divorzio (…), al fine di comprovare che un coniuge non sia stato o non sia più assolutamente legato all’azienda del marito o della moglie (…) – pertanto separati definitivamente dal punto di vista finanziario – non si comprende per quale motivo, per concedere il diritto alle indennità di disoccupazione sull’esonero (pacifico che sia un altro tipo di diritto), inerente la separazione o divorzio, la marginale B195 della stessa Prassi, riconosca il diritto alle indennità anche con una semplice separazione di fatto come motivo di esenzione se i coniugi hanno un domicilio separato e se le questioni finanziarie sono disciplinate chiaramente (p. es. accordo scritto dei coniugi).”, ritenendo che a RI 1 dovesse “ essere concesso il diritto alle indennità di disoccupazione a partire dal 1° settembre 2021, se chiaramente tutti gli altri presupposti di legge sono adempiuti ” (cfr. doc. 159). Il 7 febbraio 2022, la SECO ha risposto alla resistente, osservando, in particolare, quanto segue: " (…) Für Mitarbeitende Eheleute besteht ein Anspruch auf ALE gemäss AVIG-Praxis ALE B23 erst ab Datum des Urteils der Ehescheidung. Es handelt sich um eine analoge Anwendung des absoluten Ausschlusses bei der Kurzarbeitsentschädigung gemäss Art. 31 Abs. 3 Bst. c AVIG. Das Bundesgericht hat in ständiger Rechtsprechung eine analoge Anwendung von Art. 31 Abs. 3 Bst. c AVIG auf arbeitgeberähnliche Personen ihre Ehegatten, die Arbeitlosenentschädigung verlangen, bejaht mit der Begründung, dass das Missbrauchsrisiko dasselbe ist, unabhängig davon, ob es um Arbeitslosen-Kurarbeits- oder Insolvenzentschädigung geht. Der Grund für die Ablehnung eines Anspruches bis zum Vorliegen des Scheidungsurteils ist, dass sich ein Missbrauchsrisiko vorher nicht ausschliessen lässt. Wie das Bundesgericht in BGE 142 V 263 erläutert, lässt sich «ein Missbrauchsrisiko selbst dann nicht ausschlissen. Wenn von einem klaren Scheidungswillen auszugehen ist. Da somit bis zum Scheidungsurteil eine Umgehungsgefahr persistiert, sind vor diesem Zeitpunkt keine Leistungen der Arbeitslosenversicherung geschuldet, unabhänging davon, ob und wie lange die Ehepartner faktisch oder gerichtlich getrennt leben oder ob gerichtliche Eheschutzmassnahmen angeordnet wurden» (vgl. Erwägung 5.2.2.). Diese Rechtsprechung wurde auch mit Urteil 8C_574/2017 vom 4. September 2018 wieder bestätigt (vgl. Erwägungen 5.1. ff; s. Beilage); auch in diesem Fall bestand ein klarer Scheidungswille der Versicherten (häusliche Gewalt, Fernhalteverfügung) und keine Absicht ihre Stelle im Betrieb des Ehemannes wiederaufzunehmen. Er ist daher nicht möglich, im vorliegenden Fall eine Ausnahme zu machen. Die von Ihnen erwähnte Randziffer B195 der AVIG-Praxis ALE bezieht ich auf die Befreiung von der Erfüllung der Beitragszeit. Hier besteht kein Missbrauchsrisiko im Sinno einer arbeitgeberähnlichen Stellung nach Art. 31 Abs. 3 Bst. c AVIG. Eine solche Befreiung kommt zur Anwendung, wenn die betroffene Person die Mindestbeitragszeit nicht erfüllen und aufgrund einer Trennung oder Scheidung gezwungen sind, eine unselbständige Tätigkeit aufzunehmen. Es handelt sich nicht um Personen, die im Betrieb ihres Ehegatten oder ihrer Ehegattin bzw. ihrer eingetragenen Partnerin oder Partners mitgearbeitet haben.” (cfr. Doc. 162) Il parere della SECO è stato trasmesso alla ricorrente l’11 febbraio 2022 (cfr. doc. 163). Il 1° marzo 2022, l’avv. RA 1, in rappresentanza di RI 1, ha preso posizione sulla risposta della SECO, contestandone le conclusioni e ritenendo applicabile al caso della propria assistita la marginale B14 cpv. 3 della Prassi LADI ID, che indica riferirsi “ ai casi in cui un assicurato assume un impiego in cui occupa una posizione analoga a quella di un datore di lavoro durante il termine quadro per la riscossione delle prestazioni ” e precisando che in tal caso “ il diritto alle indennità non può essergli negato e la sua idoneità al collocamento deve essere, di conseguenza, esaminata” (cfr. doc. 164). Con complemento del 2 marzo 2022, la legale ha portato all’attenzione della Cassa la “ sentenza del Tribunale federale 8C_635/2009 del 1° dicembre 2009 il cui contenuto sembra di assoluto rilievo nel caso in cui, in concreto, diversamente da quanto attualmente a me noto, il termine quadro per la riscossione delle prestazioni della signora RI 1 sia stato chiuso” (cfr. doc. 165). Con la decisione su opposizione del 5 aprile 2022, qui impugnata (cfr. supra consid. 1.2. e doc. I), la Cassa ha respinto l’opposizione della ricorrente, e meglio come indicato in entrata (cfr. supra consid. 1.1. e doc. 168). 2.6.  Chiamata a pronunciarsi in merito alla fattispecie, questa Corte, ricorda che per la posizione del socio gerente di una Sagl è equiparabile a quella di un membro del consiglio di amministrazione, per il quale il diritto alle prestazioni è escluso ex lege senza che sia necessario determinare più concretamente le responsabilità esercitate dal medesimo all'interno della società (cfr. supra consid. 2.1. e la giurisprudenza ivi citata). Ai fini dell’applicazione dell’art. 31 cpv. 3 lett. c LADI, che estende l’esclusione dal diritto a ILR ai coniugi (occupati nell’azienda) delle persone che possono influenzare risolutivamente le decisioni del datore di lavoro, la separazione di fatto dei coniugi __________ dall’agosto 2020, si rivela ininfluente. Come ricordato dalla SECO (cfr. consid. 2.5.), il diritto alle indennità di disoccupazione va infatti negato anche alla coniuge del socio e gerente di una Sagl fino alla sentenza di divorzio. Nella DTF 142 V 263, appena citata, l’Alta Corte ha sottolineato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in presenza di un matrimonio duraturo, anche se la volontà di divorziare dei coniugi separati da lungo tempo appare chiaramente determinata (in quella fattispecie i coniugi erano separati da circa cinque anni e il marito aveva costituito una nuova famiglia). Con sentenza 8C_574/2017 del 4 settembre 2018, pubblicata in DLA 2018 N. 12 pag. 342, il Tribunale federale ha poi confermato la giurisprudenza secondo cui è esclusa dal diritto all’indennità di disoccupazione la persona che ha operato nell’azienda del coniuge, laddove quest’ultimo svolga un ruolo assimilabile a quello del datore di lavoro. Anche nell’eventualità di una separazione l’esclusione sussiste fino alla sentenza di divorzio. A nulla di diverso hanno condotto le circostanze di quel caso di specie, e meglio che la coniuge licenziata fosse fuggita con i figli a causa di violenza domestica e che il marito fosse stato arrestato per tale motivo. Al riguardo vedi pure la STF 8C_146/2020 del 17 aprile 2020; STCA 38.2021.32 del 13 dicembre 2021, consid. 2.10.; STCA 38.2021.61 del 6 dicembre 2021, consid. 2.12; STCA 38.2021.3 del 26 aprile 2021; STCA 38.2019.39 del 22 gennaio 2020. Nel caso concreto dagli atti dell’incarto emerge, come visto (cfr. supra consid. 2.5.) che RI 1 ed il marito sono separati di fatto dall’agosto 2020. Per contro, i due risultano ancora coniugati e nessuna sentenza di divorzio è stata emanata (né, di tutta evidenza, lo era allorché è stata emessa la decisione su opposizione del 5 aprile 2022). In simili condizioni, a ragione la Cassa ha negato a RI 1 il diritto all’indennità di disoccupazione a decorrere 1° settembre 2021. Ciò ritenuto che l’insorgente era unicamente separata ( autorizzata a vivere separatamente ) dal marito che, da parte sua, in seno alla società che sino al 31 agosto 2021 era la datrice di lavoro della ricorrente (che il 13 settembre successivo ha chiesto l’apertura di un nuovo termine quadro a decorrere dal 1° settembre 2021; cfr. supra consid. 2.5.), è socio e gerente e riveste, dunque, ex lege , una posizione analoga a quella di un datore di lavoro (cfr. supra consid. 2.1., 2.2. e 2.5.) . A proposito della STF 8C_635/2009 del 1° dicembre 2009, citata nella marginale B14 della Prassi LADI e relativa ad un assicurato che aveva iniziato un’attività indipendente in misura del 20% durante il precedente termine quadro per la riscossione, il TCA ricorda che nel caso concreto, come rilevato dalla Cassa (cfr. consid. 1.3.), ai coniugi e alle persone che vivono in unione domestica registrata occupati nell’azienda si applicano i punti B21-B24 della Prassi LADI (cfr. consid. 2.3.). La decisione su opposizione del 5 aprile 2022 deve dunque essere confermata.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