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38.2022.27 vom 18. Juli 2022</w:t>
      </w:r>
    </w:p>
    <w:p>
      <w:r>
        <w:t>TI Tribunale d'appello, 2022-07-18, IT</w:t>
      </w:r>
    </w:p>
    <w:p>
      <w:r>
        <w:rPr>
          <w:b/>
        </w:rPr>
        <w:t xml:space="preserve">Quelle: </w:t>
      </w:r>
      <w:r>
        <w:t>https://mcp.opencaselaw.ch/entscheid/ti_gerichte_38.2022.27</w:t>
      </w:r>
    </w:p>
    <w:p>
      <w:r>
        <w:t>FR: TI_GERICHTE 38.2022.27 du 18 juillet 2022</w:t>
      </w:r>
    </w:p>
    <w:p>
      <w:r>
        <w:t>IT: TI_GERICHTE 38.2022.27 del 18 luglio 2022</w:t>
      </w:r>
    </w:p>
    <w:p>
      <w:pPr>
        <w:pStyle w:val="Heading2"/>
      </w:pPr>
      <w:r>
        <w:t>Erwägungen</w:t>
      </w:r>
    </w:p>
    <w:p>
      <w:r>
        <w:rPr>
          <w:b/>
        </w:rPr>
        <w:t>E. 3</w:t>
      </w:r>
    </w:p>
    <w:p>
      <w:r>
        <w:t>L’articolo 57 dell’ordinanza del 31 agosto 1983 sull’assicurazione contro la disoccupazione non si applica ai lavoratori su chiamata il cui grado di occupazione è soggetto a forti oscillazioni.” In proposito cfr. STF 8C_17/2021 del 20 maggio 2021 consid. 3 e 4.4., pubblicata in 147 V 359. 2.12.   Dalle carte processuali non emerge quando siano stati assunti i sei lavoratori per i quali è stato chiesto il lavoro ridotto nei mesi di gennaio e febbraio 2021, né il loro grado di occupazione. L’insorgente si è limitata ad affermare, nell’opposizione e nei ricorsi, da un lato, di aver disdetto alcuni rapporti di lavoro, dall’altro, di aver assunto nuovo personale (cfr. doc. 5 inc. 38.2022.27; doc. I inc. 38.2022.27; doc. I inc. 38.2022.28; consid. 1.6.; 1.9.). Dal preannuncio del 7 gennaio 2021 relativo al mese di dicembre 2020 si evince, in effetti, che i dipendenti della società ricorrente non erano sei come a gennaio e febbraio 2021, bensì nove, di cui due lavoratori su chiamata, e che il lavoro ridotto era stato domandato per cinque collaboratori (cfr. doc. 1/1 inc. 38.2022.27). La RI 1, nonostante la richiesta della Sezione del lavoro del 14 dicembre 2021, sollecitata il 20 dicembre 2021 (con tale scritto la Sezione del lavoro ha anche reso attenta la SA che la Cassa non avrebbe potuto procedere al pagamento delle ILR di febbraio 2021, poiché non erano stati presentati i conteggi entro il termine di tre mesi di cui all’art. 38 cpv. 1 LAI; cfr. doc. 12 inc. 38.2022.27; doc. 12 inc. 38.2022.28), di inviare copia dei contratti di lavoro dei dipendenti, di ogni disdetta da gennaio 2021 e dell’ultima notifica dei salari inoltrata alla Cassa di compensazione AVS (cfr. doc. 9; 12 inc. 38.2022.27), mai ha prodotto tali documenti. La medesima neppure ha fornito la tabella della cifra d’affari dal 2017, la dichiarazione IVA dal 2017, copia della licenza edilizia che autorizzi il cambio di destinazione dei locali adibiti allo svolgimento delle attività della ditta presso il nuovo indirizzo e il contratto di locazione/vendita del nuovo immobile in __________ domandati dall’amministrazione, né ha completato le informazioni a disposizione di quest’ultima circa i motivi legati alla perdita di lavoro e in relazione a cosa si intenda con l’affermazione che nella fase di riorganizzazione aziendale una parte del lavoro è effettuata da terzi (cfr. doc. 9; 12 inc. 38.2022.27). Ne discende che a torto l’insorgente sostiene che la Sezione del lavoro abbia deciso senza approfondimenti (cfr. doc. I inc. 38.2022.27; doc. I inc. 38.2022.28). La parte resistente ha esperito i necessari accertamenti durante la procedura di opposizione, tuttavia la società ricorrente non vi ha dato seguito. Al riguardo va altresì evidenziato che il principio inquisitorio che regge la procedura nell’ambito delle assicurazioni sociali (cfr. art. 43 cpv. 1 e art. 61 lett. c LPGA; STF 8C_69/2020 del 21 febbraio 2020 consid. 5.3.) non è incondizionato, ma trova il suo correlato nell’obbligo delle parti di collaborare (cfr. art. 43 cpv. 3 e 61 lett. c LPGA; STF 9C_377/2021 del 22 ottobre 2021 consid. 5.3.1.;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8C_545/2021 del 4 maggio 2022 consid. 5.1.; STF 8C_693/2020 del 26 luglio 2021 consid. 4.1.; STF 9C_97/2020 del 10 giugno 2020 consid. 3.1.; STF 8C_832/2017 del 13 febbraio 2018 consid. 3.1.; STF 9C_694/2014 del 1° aprile 2015 consid. 3.2.; STF 9C_978/2010 del 14 aprile 2011 consid. 4.1.; STF U 94/01 del 5 settembre 2001; STF P 36/00 del 9 maggio 2001; SVR 1995 AHV Nr. 57 pag. 164 consid. 5a). L’art. 43 cpv. 3 LPGA prevede che s 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L'art. 43 cpv. 3 LPGA parte dal presupposto che esistono dei doveri di collaborazione e di informazione. La formulazione è generale, per cui, considerando anche lo scopo di tale norma, ossia di sanzionare la violazione del dovere di informare e di collaborare, esso non si riferisce unicamente all'art. 43 cpv. 2 LPGA (“Se sono necessari e ragionevolmente esigibili esami medici o specialistici per la valutazione del caso, l’assicurato deve sottoporvisi”) , bensì anche ad altre disposizioni previste dalla LPGA, come l'art. 28 cpv. 3 LPGA che contempla il dovere di svincolare dal segreto tutte le persone e tutti i servizi affinché possano fornire le informazioni necessarie (cfr. anche art. 29 cpv. 2, 28 cpv. 2, 44, 31 LPGA). La violazione del dovere di collaborazione e informazione è rilevante solo nel caso in cui avvenga in modo ingiustificato. Le sanzioni contemplate in questo disposto possono essere inflitte solo dopo diffida scritta, avvertimento delle conseguenze giuridiche e assegnazione di un termine di riflessione per decidere. Tale procedura non prevede né eccezioni, né deroghe, nemmeno se risulta chiaro che la persona interessata non vuole in ogni caso adempiere questo obbligo (cfr. STF 8C_333/2010 dell’11 ottobre 2010 consid.3.2.; STF I 700/02 del 24 giugno 2003 consid. 2.2.). La norma non indica come scegliere fra le due possibilità di sanzione. Comunque, secondo la prassi, la facoltà di non entrare nel merito va utilizzata con un certo riserbo. Se, infatti, sulla base degli atti è possibile emanare una decisione di merito, non va emesso un provvedimento di irricevibilità (cfr. STF 9C_266/2012 del 19 agosto 2012 consid. 1.1.; DTF 131 V 42 consid. 3). L’assicuratore, tuttavia, non può pronunciarsi sulla base degli atti né rifiutarsi di entrare in materia se gli è possibile delucidare i fatti senza difficoltà, né complicazioni speciali, malgrado la mancanza di collaborazione dell’assicurato (cfr. STF 9C_266/2012 del 19 agosto 2012 consid. 1.1.; STFA I 700/02 del 24 giugno 2003 consid. 2.2. e riferimenti ivi citati). Al riguardo cfr. pure STF 9C_341/2020 del 4 settembre 2020 consid. 2.3.; STCA 38.2021.87 del 7 febbraio 2022 consid. 2.3.; STCA 38.2017.60 del 20 marzo 2018 consid. 2.6. 2.13.   Nel caso concreto la ricorrente, benché sia stata invitata, il 14 e il 20 dicembre 2021, per iscritto dalla Sezione del lavoro a completare le informazioni a sua disposizione e a fornire tutta la documentazione necessaria a chiarire la fattispecie, non ha proceduto in tal senso (cfr. consid. 2.12.). La Sezione del lavoro, del resto, sia il 14 che il 20 dicembre 2021 ha assegnato all’insorgente adeguati termini per produrre i documenti richiesti (entro il 21 dicembre 2021, rispettivamente entro il 17 gennaio 2022) e l’ha informata sulle conseguenze giuridiche della mancata trasmissione di quanto domandato ai sensi dell’art. 43 LPGA, e meglio che, in caso di mancato riscontro entro il termine assegnato, sarebbe stato possibile decidere in base agli atti in suo possesso (cfr. cfr. doc. 9 e 12 inc. 38.2022.27). Alla luce delle considerazioni che precedono, il TCA deve concludere che la Sezione del lavoro, in casu, ha ossequiato l’art. 43 cpv. 3 LPGA. 2.14.   Questa Corte ritiene, poi, che il modo di operare della Sezione del lavoro, la quale si è basata sugli atti in suo possesso e ha negato alla società ricorrente il diritto a indennità per lavoro ridotto per i mesi di gennaio e febbraio 2021, meriti conferma. In primo luogo, infatti, omettendo di completare le informazioni a disposizione dell’amministrazione (circa i motivi legati alla perdita di lavoro, come pure in relazione a cosa si intenda con l’affermazione che nella fase di riorganizzazione aziendale una parte del lavoro è effettuata da terzi) e di produrre la documentazione richiesta (copia dei contratti di lavoro dei dipendenti e di ogni disdetta da gennaio 2021, copia dell’ultima notifica dei salari inoltrata alla Cassa di compensazione AVS, copia della licenza edilizia che autorizzi il cambio di destinazione dei locali adibiti allo svolgimento delle attività della ditta presso il nuovo indirizzo, contratto di locazione/vendita del nuovo immobile in __________, tabella della cifra d’affari dal 2017, nonché la dichiarazione IVA dal 2017; cfr. doc. 9 e 12 inc. 38.2022.27), l’insorgente ha reso alquanto complesso, se non impossibile, il compito dell’amministrazione di chiarire le questioni concernenti la perdita di lavoro (cfr. STCA 38.2017.60 del 20 marzo 2018 consid. 2.9.; STCA 38.2008.69 del 19 febbraio 2009 consid. 2.12. ). Ne consegue che, a ragione, la Sezione del lavoro ha proceduto decidendo sulla sola base degli atti a sua disposizione. In secondo luogo, dalle carte processuali si evince che la riorganizzazione dell’attività della ditta ricorrente con l’ “introduzione di un’automatizzazione innovativa” e l’ “ammodernamento degli impianti” (cfr. doc. 5 inc. 38.2022.27) è iniziata a fine 2016 ed è stata graduale e programmata (cfr. doc. VII; consid. 1.11.). Contrariamente a quanto indicato nell’opposizione, ossia che “è proprio a causa delle perdite relative alla pandemia COVID-19 e a causa della riduzione del volume di lavoro che abbiamo deciso di vendere l’edificio vecchio situato in __________ e traslocare in __________” (cfr. doc. 5 inc. 38.2022.27), nel ricorso è stato d’altronde affermato che “nell’anno 2020 RI 1 ha venduto il vecchio stabilimento e i vecchi macchinari per fruire di locali e attrezzature più moderni avendo lo scopo principale di incrementare gli utili estendendo le attività verso settori più redditizi ed in particolare il settore medicale” e che “in ogni caso il trasferimento e la riorganizzazione aziendale nulla hanno avuto a che vedere con i motivi per i quali è stata richiesta l'indennità di lavoro ridotto” (cfr. doc. I inc. 38.2022.27; doc. I inc. 38.2022.28). Il cambiamento di sede ha avuto luogo a settembre 2020 (cfr. doc. 5/1). Ritenuta la difficile situazione economica causata già dal primo confinamento nella primavera 2020, l’asserita perdita di lavoro legata alla riorganizzazione aziendale iniziata a fine 2016 sembra rivelarsi non inevitabile (cfr. art. 32 cpv. 1 lett. a LADI), in quanto prevedibile. In ogni caso quanto addotto nell’impugnativa, ovvero che la riduzione di lavoro subita da RI 1 a gennaio e febbraio 2021 è stata causata unicamente dalle conseguenze di andamento dei mercati per la pandemia da SARS-CoV-2, non è stato meglio precisato, né argomentato nel dettaglio. Anche il riferimento ricorsuale ai ritardi delle consegne e alle perdite economiche dovute alla reperibilità delle materie prime risulta generico e non è sufficientemente circostanziato. In proposito va del resto osservato che nei preannunci di lavoro ridotto per i mesi di gennaio e febbraio 2021, come pure nell’opposizione del 10 febbraio 2022 non è stato invocato alcun problema connesso alle materie prime a causa dell’interruzione delle catene di approvvigionamento a seguito di misure contro il coronavirus (cfr. consid. 2.8.; doc. 2 e 5 inc. 38.2022.27; doc. 2 inc. 38.2022.28). Nei preannunci quale causa del lavoro ridotto è invece stato indicato il “calo delle ordinazioni dovuto alla situazione congiunturale” (cfr. doc. 2 inc. 38.2022.27 e doc. 2 inc. 38.2022.28). Nell’opposizione, inoltre, la SA ha dichiarato che una parte del lavoro nella fase di riorganizzazione era eseguito da terzi. Nonostante le richieste della Sezione del lavoro del 14 e del 20 dicembre 2021 (cfr. consid. 2.12.), non sono state fornite precisazioni al riguardo, per cui l’insorgente deve sopportare le conseguenze del fatto che non è stato comprovato alcun valido motivo per il quale fossero terzi a svolgere determinate mansioni e non i suoi dipendenti per i quali è stato chiesto il lavoro ridotto (cfr. consid. 2.12.). In simili condizioni, la perdita di lavoro fatta valere dalla RI 1 non può essere ritenuta computabile, poiché la ricorrente non ha dimostrato in modo verosimile che la stessa è riconducibile alla pandemia (la quale di per sé non va considerata un normale rischio aziendale ai sensi dell’art. 33 cpv. 1 lett. a LADI; cfr. consid. 2.4.) almeno parzialmente (cfr. https://www4.ti.ch/dfe/de/sdl/servizi/indennita-per-lavoro-ridotto/ : “le disposizioni speciali della legge COVID-19 si applicano soltanto quando il lavoro ridotto è almeno parzialmente in relazione con le conseguenze economiche della pandemia. Nel caso in cui il lavoro ridotto sia dovuto esclusivamente ad altri motivi (p.es. gli effetti della guerra in Ucraina, (…) si applica quanto disposto normalmente dalla legge sull’assicurazione contro la disoccupazione”; STCA 38.2021.97 del 25 aprile 2022 consid. 2.9.) . Del resto nemmeno davanti al TCA, benché la Sezione del lavoro abbia più volte ribadito, nelle decisioni su opposizione del 2 febbraio 2022, nelle risposte di causa e nelle osservazioni del 4 maggio 2022 (cfr. doc. J pag. 3; V p.to 5; IX inc. 38.2022.27; doc. K pag. 3; V p.to 5; IX inc. 38.2022.28), che l’insorgente non ha risposto alle richieste del 14 e del 20 dicembre 2021, la SA ha trasmesso alcunché senza fornire al riguardo valide ragioni. In proposito giova rilevare che l’Alta Corte, in una sentenza C 234/04 del 21 marzo 2005, ha accolto il ricorso dell’Ufficio del lavoro inoltrato contro una sentenza del Tribunale cantonale con cui gli atti erano stati rinviati all’amministrazione per effettuare ulteriori accertamenti in relazione a ricerche di lavoro che l’assicurato aveva asserito di aver compiuto, ma in merito alle quali, nonostante avesse avuto la possibilità prima della decisione formale di sospensione, durante la procedura di opposizione e dinanzi al Tribunale cantonale, di fornire indicazioni precise, era rimasto vago. La nostra Massima Istanza ha rilevato che pretendere dall’amministrazione che desse all’assicurato una nuova occasione per elencare le ricerche svolte in maniera verificabile equivaleva a “strapazzare” (“überstrapazieren” ) il principio inquisitorio. 2.15.   In relazione alla motivazione menzionata nei preannunci di lavoro ridotto del 7 e del 18 gennaio 2021, ovvero il calo delle ordinazioni dovuto alla situazione congiunturale (cfr. doc. inc. 38.2022.27; doc. 2 inc. 38.2022.28), come pure a quanto indicato nell’opposizione circa la riduzione del volume del lavoro (cfr. doc. 5 inc. 38.2022.27), è infine utile evidenziare, benché la ricorrente, contravvenendo alle richieste della Sezione del lavoro (cfr. consid. 2.12.), non abbia prodotto alcunché in merito alle cifre d’affari, che ad ogni modo non tutte le oscillazioni della cifra d'affari giustificano la concessione dell'indennità per lavoro ridotto. Nondimeno nella misura in cui la diminuzione della cifra d'affari raggiunge o supera il 25% rispetto alla media del quadriennio precedente non può più essere considerata una fluttuazione normale dell'attività imprenditoriale, per cui non rientra più nel normale rischio aziendale (cfr. art. 33 cpv. 1 lett. a LADI; STCA 38.2016.23 del 2 agosto 2016; STCA 38.2009.39 del 7 settembre 2009; STCA 38.2004.63 del 21 marzo 2005; STCA 38.2004.95 dell’8 marzo 2005; STCA 38.2004.19 dell’11 maggio 2004; STCA 38.2003.50 del 26 gennaio 2004; STCA 38 2002.183 del 24 marzo 2003; STCA 38.2002.95 del 18 ottobre 2002; STCA 38.2001.231 del 17 giugno 2002; STCA 38.2001.125 del 27 settembre 2001; STCA 38.2000.310 del 31 luglio 2001; STCA 38.2000.22 del 24 luglio 2000). Sulla questione si vedano anche la STFA C 302/05 del 25 luglio 2007 e la STFA C 189/02 del 15 marzo 2004. La regola dei quattro anni fissati dalla giurisprudenza cantonale per il confronto della cifra d’affari, inoltre, non è assoluta ed è possibile prendere in considerazione anche un periodo inferiore di tempo per validi motivi, ad esempio quando l’avvio di un’azienda è recente, rispettivamente non tenendo conto del 2020 anno in cui è scoppiata la pandemia (cfr. STF 302/05 del 25 luglio 2007; STCA 38.2021.97 del 25 aprile 2022 consid. 2.11. menzionata al consid. 2.9.; STCA 38.2021.100 del 21 marzo 2022 consid. 2.9.; STCA 38.2021.55 del 29 novembre 2021 consid. 2.11.). Un’oscillazione della cifra d’affari superiore al 25% è comunque ininfluente se la perdita di lavoro è da ascrivere ad altre circostanze che rientrano nel normale rischio aziendale (cfr. STCA 38.2016.23 del 2 agosto 2016 consid. 2.5.; STCA 38.2008.67 del 12 febbraio 2009 consid. 2.6. 2.16.   Stante quanto precede, le decisioni su opposizione del 2 febbraio 2022 devono essere confermate. 2.17.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w:t>
      </w:r>
    </w:p>
    <w:p>
      <w:r>
        <w:t>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32</w:t>
      </w:r>
    </w:p>
    <w:p>
      <w:r>
        <w:t>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w:t>
      </w:r>
    </w:p>
    <w:p>
      <w:r>
        <w:rPr>
          <w:b/>
        </w:rPr>
        <w:t>E. 33</w:t>
      </w:r>
    </w:p>
    <w:p>
      <w:r>
        <w:t>LADI enuncia:</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w:t>
      </w:r>
    </w:p>
    <w:p>
      <w:r>
        <w:t>sufficientemente controllabile;</w:t>
      </w:r>
    </w:p>
    <w:p>
      <w:r>
        <w:t>b. il coniuge del datore di lavoro occupato nell'azienda di</w:t>
      </w:r>
    </w:p>
    <w:p>
      <w:r>
        <w:t>quest'ultimo;</w:t>
      </w:r>
    </w:p>
    <w:p>
      <w:r>
        <w:t>c. le persone che, come soci, compartecipi finanziari o membri di un organo decisionale supremo dell'azienda, determinano o possono influenzare risolutamente le decisioni del datore di lavoro, come anche i loro coniugi occupati nell'azienda."</w:t>
      </w:r>
    </w:p>
    <w:p>
      <w:r>
        <w:t>2.5.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w:t>
      </w:r>
    </w:p>
    <w:p>
      <w:r>
        <w:t>().</w:t>
      </w:r>
    </w:p>
    <w:p>
      <w:r>
        <w:t>La Direttiva 2021/06 del 19 marzo 2021 che ha sostituito la Direttiva 2021/01 del 20 gennaio 2021 ai p.ti 2.1, 2.2., 2.3 e 2.5. ha aggiunto il p.to 2.2.c relativo alle aziende di nuova costituzione:</w:t>
      </w:r>
    </w:p>
    <w:p>
      <w:r>
        <w:t>La Direttiva 2021/07 del 20 aprile 2021, che ha sostituito quella del 19 marzo 2021, non ha apportato modifiche ai p.ti 2.1, 2.2, 2.2 c, 2.3 e 2.5, mentre la Direttiva 2021/13 del 30 giugno 2021, che ha sostituito la Direttiva del 20 aprile 2021, ha adeguato il p.to 2.5in fine:</w:t>
      </w:r>
    </w:p>
    <w:p>
      <w:r>
        <w:t>2.7.   Ledirettive amministrative- come la Prassi LADI emanata dalla SECO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STF9C_631/2019 del 19 giugno 2020 consid. 2.3.; DTF 144 V 195; DTF 138 V 50 consid. 4.1;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8C_769/2021 del 3 maggio 2022 consid. 3.3.; STF 8C_272/2021 del 17 novembre 2021 consid. 3.1.3.;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STF 9C_442/2021 del 17 marzo 2022 consid. 3.3.; DTF 118 V 32, DTF 109 V 169 consid. 3b).</w:t>
      </w:r>
    </w:p>
    <w:p>
      <w:r>
        <w:t>2.8.Giova altresì rilevare chenella Direttiva 2021/14: adeguamenti delle Prassi LADI del 30 giugno 2021 concernente le disposizioni speciali applicate in relazione alla pandemia la SECO risulta il punto D8a, valido dal 1° settembre 2020, secondo cui: La perdita di lavoro può essere conteggiata se si verificano ritardi dovuti a interruzioni delle catene di approvvigionamento.</w:t>
      </w:r>
    </w:p>
    <w:p>
      <w:r>
        <w:t>Lautorità di vigilanza ha fornito al riguardo la seguente spiegazione</w:t>
      </w:r>
    </w:p>
    <w:p>
      <w:r>
        <w:t>"A causa delle misure contro il coronavirus adottate dalle autorità possono verificarsi ritardi nelle catene di approvvigionamento, in particolare internazionali, anche in altri Paesi. Questi ritardi vanno considerati eccezionali e dunque è lecito conteggiare una perdita di lavoro dovuta a ciò.</w:t>
      </w:r>
    </w:p>
    <w:p>
      <w:r>
        <w:t>Anche nel FAQ Pandemia e aziende, alla domanda n. 60, volta a sapere se, per una ditta, I miei collaboratori non possono svolgere il proprio lavoro in quanto lazienda non riceve più le materie prime e le merci necessarie in seguito a difficoltà di fornitura. Posso chiedere lindennità per lavoro ridotto per i miei lavoratori?, la SECO ha risposto in modo affermativo, argomentando che () le difficoltà di fornitura sono causate da una circostanza non imputabile al datore di lavoro (https://www.cc-ti.ch/site/wp-content/uploads/2020/02/DOC20-faq-aziende-coronavirus-2016.pdf).</w:t>
      </w:r>
    </w:p>
    <w:p>
      <w:r>
        <w:t>Su questo tema cfr. lapprofondimento di Simona Gauteri Una «corsa alloro» per le materie prime; Gli effetti della pandemia Covid-19 hanno stravolto anche la produzione industriale (reperibile sul sito internethttps://www.tio.ch/economia/dal-mondo/1517577/materie-aumento-produzione-stato-domanda-prezzo-carenza) e larticolo Il mondo è improvvisamente a corto di materie prime pubblicato sul sito internet www.linkiesta.it (quotidiano online italiano di notizie e approfondimenti) il 28 maggio 2021 (reperibile al link https://www.linkiesta.it/2021/05 /mondo-materie-prime-produzione-carenza-inflazione-trasporto).</w:t>
      </w:r>
    </w:p>
    <w:p>
      <w:r>
        <w:t>La Società Svizzera degli Impresari-Costruttori, l8 aprile 2021, rilevava peraltro chedallinizio dellanno, si moltiplicano gli annunci degli aumenti di prezzo per i prodotti fatti con materie prime quali petrolio e acciaio (cfr. https://baumeister.swiss/it/aumenti-significativi-dei-prezzi-per-alcuni-materiali-da-costruzione/).</w:t>
      </w:r>
    </w:p>
    <w:p>
      <w:r>
        <w:t>Anche Economiesuisse, il 23 novembre 2021, ha evidenziato che la pandemia di coronavirus ha mandato in tilt le catene di approvvigionamento globali, che mentre nel 2020 mancavano soprattutto mascherine di protezione e disinfettanti, i problemi di approvvigionamento si sono in seguito estesi a quasi tutti i settori e prodotti e che la Svizzera, in quanto paese privo di materie prime e dalle capacità di produzione limitate, è particolarmente colpita dalle attuali perturbazioni del commercio internazionale (cfr. https://www.economiesuisse.ch/it/articoli/difficolta-di-approvvigionamento-il-commercio-mondiale-resta-essenziale-leconomia-svizzera).</w:t>
      </w:r>
    </w:p>
    <w:p>
      <w:r>
        <w:t>Daltra parte, però, da uninchiesta congiunturale della Camera di commercio e dellindustria del Cantone Ticino (Cc-Ti), a cui hanno partecipato 280 imprese associate di tutti i settori economici, di tutte le dimensioni e di tutti i distretti, è emerso, da un lato, che sul tema delle catene di rifornimento di materie prime e prodotti e delle strettoie esistenti il 71% delle imprese ha affermato di non avere difficoltà, il 29% riguardante soprattutto industria e artigianato ha invece dichiarato di averne. Dallaltro, che i risultati per il Cantone Ticino si allineano a quelli del resto della Svizzera (cfr. Corriere del Ticino del 6 dicembre 2021: Oltre i due terzi delle imprese ticinesi non hanno difficoltà nei rifornimenti).</w:t>
      </w:r>
    </w:p>
    <w:p>
      <w:r>
        <w:t>Il 9 febbraio 2022 Alessandra Gianella e Cristina Maderni, per il Gruppo PLR, hanno inoltrato linterrogazione 19.22 Crisi delle materie prime: il Governo come intende intervenire?, non ancora evasa, in cui è stato chiesto al Consiglio di Stato segnatamente:la crisi delle materie prime che effetti ha sulleconomia ticinese? Quali sono le maggiori ripercussioni in relazione ai settori più trainanti della nostra economia?esi ritiene opportuno intervenire tempestivamente presso le autorità federali affinché si attivino per individuare canali di approvvigionamento alternativi, in particolare nei settori dove sono attive aziende che risiedono in Ticino?.</w:t>
      </w:r>
    </w:p>
    <w:p>
      <w:r>
        <w:t>Al riguardo è stato evidenziato cheda un po di tempo ormai assistiamo a una preoccupante crisi nel settore delle materie prime e di determinati componenti indispensabili per la nostra economia e per la nostra vita quotidiana. Questa situazione ha generato penuria, ritardi e un aumento generalizzato dei prezzi: basti pensare ai settori della carta, del ferro o dei microprocessori, così come tanti altri prodotti e materiali.</w:t>
      </w:r>
    </w:p>
    <w:p>
      <w:r>
        <w:t>Parliamo di un grave problema per le aziende così come per molte persone e famiglie(cfr.https://www4.ti.ch/user_librerie/php/ GC/allegato.php? allid=146430).</w:t>
      </w:r>
    </w:p>
    <w:p>
      <w:r>
        <w:t>Il 21 marzo 2022 anche Fabio Schnellmann, PLR, ha presentato linterrogazione 51.22 Aumento costi materie prime (acciaio, metallo, legno, carburante, ecc.) quali importanti progetti rischiano di non partire? (cofirmatari Galusero - Piezzi - Quadranti - Ris - Speziali - Tenconi  Viscardi), in cui è stato osservato chegli ultimi tristi avvenimenti (pandemia, guerra in Ucraina) hanno portato importanti materie prime acciaio, metallo, legno, carburante, ed altri a subire importanti rincari (si parla di oltre il 50% per taluni materiali)e chiesto se ci sono opere - promosse dal Cantone - che rischiano di essere ritardate, o addirittura annullate, per il notevole aumento di alcune materie prime citate e, se sì, quali, precisando se sono ritardate o annullate (cfr. https://www4.ti.ch/user_librerie/php/GC/allegato.php?allid=150036.).</w:t>
      </w:r>
    </w:p>
    <w:p>
      <w:r>
        <w:t>Dal canto suo linterpellanza 2286 del 19 marzo 2022 presentata da Nadia Ghisolfi e Sara Imelli, PPD, Impennata nei prezzi delle materie prime, il Consiglio di Stato intende intervenire? concerne il notevole aumento dei prezzi dellenergia, delle materie prime e del carburante casato dalla guerra in Ucraina (cfr.https://www4.ti.ch/user_librerie/php/GC/allegato.php?allid=149938).</w:t>
      </w:r>
    </w:p>
    <w:p>
      <w:r>
        <w:t>In una successiva sentenza 8C_555/2021 del 24 novembre 2021, menzionata sopra, lAlta Corte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w:t>
      </w:r>
    </w:p>
    <w:p>
      <w:r>
        <w:t>Il Tribunale federale ha evidenziato che,in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w:t>
      </w:r>
    </w:p>
    <w:p>
      <w:r>
        <w:t>Con giudizio 38.2021.68-70 del 7 febbraio 2022 il TCA, nel caso di una società che gestisce un ristorante, a cui la Sezione del lavoro aveva negato il diritto alle indennità per lavoro ridotto per i periodi 1° novembre - 31 dicembre 2020, 1° gennaio - 28 febbraio 2021 e 1° marzo - 31 maggio 2021, ha poi avallato loperato dellamministrazione e ritenuto che la perdita di lavoro subita dalla ditta non fosse computabile poiché, considerate le circostanze fattuali di quel caso, il modo di procedere dellinsorgente, che a fine ottobre 2020 con effetto dal mese di novembre 2020 ha assunto dei nuovi collaboratori, si poneva in contrasto con lobbligo di riduzione del danno e la perdita di lavoro si rivelava evitabile (art. 32 cpv. 1 lett. a LADI), come pure, visto che lassunzione di personale durante un periodo molto difficile, come quello di una pandemia comporta in sé il pericolo di subire perdite, risultava essere dovuta a circostanze rientranti nel normale rischio aziendale. (cfr. art. 33 cpv. 1 lett. a LADI).</w:t>
      </w:r>
    </w:p>
    <w:p>
      <w:r>
        <w:t>2.10.   In relazione alle domande di indennità per lavoro ridotto inoltrate dalla ricorrente il 7 e il 18 gennaio 2021 (cfr. doc. 2 inc. 38.2022.27; doc. 2 inc. 38.2022.28; consid. 1.1.; 1.3.), ricorda che lart. 31 cpv. 1 lett. d LADI, prevede che i lavoratori hanno diritto allindennità per lavoro ridotto sela perdita di lavoro è probabilmente temporanea ed è presumibile che con la diminuzione del lavoro potranno essere conservati i posti di lavoro.(cfr. consid. 2.4.)</w:t>
      </w:r>
    </w:p>
    <w:p>
      <w:r>
        <w:t>Per costante giurisprudenza federale si presume che la perdita di lavoro sia temporanea (cfr. DTF 111 V 379 consid.2b pag. 384,Rubin, Commentaire de la loi sur lassurance-chômage.Ed. Schulthess 2014 pag. 345).</w:t>
      </w:r>
    </w:p>
    <w:p>
      <w:r>
        <w:t>Le direttive della SECO (cfr. consid. 2.6.) stabiliscono peraltro chiaramente che sia la pandemia stessa, sia la perdita di lavoro ad essa associata devono essere considerate temporanee.</w:t>
      </w:r>
    </w:p>
    <w:p>
      <w:r>
        <w:t>In relazione al lavoro su chiamata è utile evidenziare - benché la questione sia di competenza della Cassa di disoccupazione (cfr. art. 39 cpv. 1 LADI: le versioni francese e tedesca menzionano espressamenteche la Cassa verifica ladempimento delle condizioni personali, art. 81 cpv. 1 lett. a LADI; STAF B-40/2018 del 4 ottobre 2019 consid. 5.4.2.2.) - che ai sensi dellart. 31 cpv.3 lett. a LADI non hanno diritto allindennità per lavoro ridotto i lavoratori, la cui perdita di lavoro non è determinabile o il cui tempo di lavo­ro non è sufficientemente controllabile e giusta lart. 33 cpv. 1 lett. b LADI una perdita di lavoro non è computabile se è usuale nel ramo, nella professione o nellazienda oppure se è causata da oscillazioni stagionali del grado doccupazione.</w:t>
      </w:r>
    </w:p>
    <w:p>
      <w:r>
        <w:t>Lart. 43 cpv. 3 LPGA prevede che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w:t>
      </w:r>
    </w:p>
    <w:p>
      <w:r>
        <w:t>L'art. 43 cpv. 3 LPGA parte dal presupposto che esistono dei doveri di collaborazione e di informazione. La formulazione è generale, per cui, considerando anche lo scopo di tale norma, ossia di sanzionare la violazione del dovere di informare e di collaborare, esso non si riferisce unicamente all'art. 43 cpv. 2 LPGA(Se sono necessari e ragionevolmente esigibili esami medici o specialistici per la valutazione del caso, lassicurato deve sottoporvisi), bensì anche ad altre disposizioni previste dalla LPGA, come l'art. 28 cpv. 3 LPGA che contempla il dovere di svincolare dal segreto tutte le persone e tutti i servizi affinché possano fornire le informazioni necessarie (cfr. anche art. 29 cpv. 2, 28 cpv. 2, 44, 31 LPGA).</w:t>
      </w:r>
    </w:p>
    <w:p>
      <w:r>
        <w:t>La violazione del dovere di collaborazione e informazione è rilevante solo nel caso in cui avvenga in modo ingiustificato.</w:t>
      </w:r>
    </w:p>
    <w:p>
      <w:r>
        <w:t>Le sanzioni contemplate in questo disposto possono essere inflitte solo dopo diffida scritta, avvertimento delle conseguenze giuridiche e assegnazione di un termine di riflessione per decidere. Tale procedura non prevede né eccezioni, né deroghe, nemmeno se risulta chiaro che la persona interessata non vuole in ogni caso adempiere questo obbligo (cfr. STF 8C_333/2010 dell11 ottobre 2010 consid.3.2.; STF I 700/02 del 24 giugno 2003 consid. 2.2.).</w:t>
      </w:r>
    </w:p>
    <w:p>
      <w:r>
        <w:t>La norma non indica come scegliere fra le due possibilità di sanzione. Comunque, secondo la prassi, la facoltà di non entrare nel merito va utilizzata con un certo riserbo. Se, infatti, sulla base degli atti è possibile emanare una decisione di merito, non va emesso un provvedimento di irricevibilità (cfr. STF 9C_266/2012 del 19 agosto 2012 consid. 1.1.; DTF 131 V 42 consid. 3).</w:t>
      </w:r>
    </w:p>
    <w:p>
      <w:r>
        <w:t>Lassicuratore, tuttavia, non può pronunciarsi sulla base degli atti né rifiutarsi di entrare in materia se gli è possibile delucidare i fatti senza difficoltà, né complicazioni speciali, malgrado la mancanza di collaborazione dellassicurato (cfr. STF 9C_266/2012 del 19 agosto 2012 consid. 1.1.; STFA I 700/02 del 24 giugno 2003 consid. 2.2. e riferimenti ivi citati).</w:t>
      </w:r>
    </w:p>
    <w:p>
      <w:r>
        <w:t>La Sezione del lavoro, del resto, sia il 14 che il 20 dicembre 2021 ha assegnato allinsorgente adeguati termini per produrre i documenti richiesti (entro il 21 dicembre 2021, rispettivamente entro il 17 gennaio 2022) e lha informata sulle conseguenze giuridiche della mancata trasmissione di quanto domandato ai sensi dellart. 43 LPGA, e meglio che, in caso di mancato riscontro entro il termine assegnato, sarebbe stato possibile decidere in base agli atti in suo possesso (cfr. cfr. doc. 9 e 12 inc. 38.2022.27).</w:t>
      </w:r>
    </w:p>
    <w:p>
      <w:r>
        <w:t>Alla luce delle considerazioni che precedono, il TCA deve concludere che la Sezione del lavoro, in casu, ha ossequiato lart. 43 cpv. 3 LPGA.</w:t>
      </w:r>
    </w:p>
    <w:p>
      <w:r>
        <w:t>2.14.   Questa Corte ritiene, poi, che il modo di operare della Sezione del lavoro, la quale si è basata sugli atti in suo possesso e ha negato alla società ricorrente il diritto a indennità per lavoro ridotto per i mesi di gennaio e febbraio 2021, meriti conferma.</w:t>
      </w:r>
    </w:p>
    <w:p>
      <w:r>
        <w:t>Ne consegue che, a ragione, la Sezione del lavoro ha proceduto decidendo sulla sola base degli atti a sua disposizione.</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