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38.2022.16 vom 23. Mai 2022</w:t>
      </w:r>
    </w:p>
    <w:p>
      <w:r>
        <w:t>TI Tribunale d'appello, 2022-05-23, IT</w:t>
      </w:r>
    </w:p>
    <w:p>
      <w:r>
        <w:rPr>
          <w:b/>
        </w:rPr>
        <w:t xml:space="preserve">Quelle: </w:t>
      </w:r>
      <w:r>
        <w:t>https://mcp.opencaselaw.ch/entscheid/ti_gerichte_38.2022.16</w:t>
      </w:r>
    </w:p>
    <w:p>
      <w:r>
        <w:t>FR: TI_GERICHTE 38.2022.16 du 23 mai 2022</w:t>
      </w:r>
    </w:p>
    <w:p>
      <w:r>
        <w:t>IT: TI_GERICHTE 38.2022.16 del 23 maggio 2022</w:t>
      </w:r>
    </w:p>
    <w:p>
      <w:pPr>
        <w:pStyle w:val="Heading2"/>
      </w:pPr>
      <w:r>
        <w:t>Erwägungen</w:t>
      </w:r>
    </w:p>
    <w:p>
      <w:r>
        <w:rPr>
          <w:b/>
        </w:rPr>
        <w:t>E. 49</w:t>
      </w:r>
    </w:p>
    <w:p>
      <w:r>
        <w:t>LPGA; BORIS RUBIN, op.cit., n. 10 ad art. 100).</w:t>
      </w:r>
    </w:p>
    <w:p>
      <w:r>
        <w:t>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(cfr.STF 8C_677/2017 del 23 febbraio 2018 consid. 5.1.2.;DTF 129 V 289 consid. 3.3.;BORIS RUBIN,op. cit., n. 10 ad art. 100).</w:t>
      </w:r>
    </w:p>
    <w:p>
      <w:r>
        <w:t>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cosid. 1.2.1.; UELI KIESER, op. cit., n. 51 ad art. 49 LPGA).</w:t>
      </w:r>
    </w:p>
    <w:p>
      <w:r>
        <w:t>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w:t>
      </w:r>
    </w:p>
    <w:p>
      <w:r>
        <w:t>2.4.   Per quanto concerne lassicurazione contro la disoccupazione, ilTribunale federale,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w:t>
      </w:r>
    </w:p>
    <w:p>
      <w:r>
        <w:t>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(in propositocfr. pure STF C 215/06 del 20 marzo 2007 consid. 2.2.; STF C 20/05 del 29 giugno 2005 consid. 2).</w:t>
      </w:r>
    </w:p>
    <w:p>
      <w:r>
        <w:t>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w:t>
      </w:r>
    </w:p>
    <w:p>
      <w:r>
        <w:t>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w:t>
      </w:r>
    </w:p>
    <w:p>
      <w:r>
        <w:t>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w:t>
      </w:r>
    </w:p>
    <w:p>
      <w:r>
        <w:t>Il TF, in proposito ha evidenziato:</w:t>
      </w:r>
    </w:p>
    <w:p>
      <w:r>
        <w:t>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décisionsur opposition du 18 mai 2004, en lieu et place de l'annuler d'office (cf.ATF 129 V 289).()</w:t>
      </w:r>
    </w:p>
    <w:p>
      <w:r>
        <w:t>Al riguardo cfr. anche STF C 334/05 del 18 maggio 2006.</w:t>
      </w:r>
    </w:p>
    <w:p>
      <w:r>
        <w:t>2.5.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w:t>
      </w:r>
    </w:p>
    <w:p>
      <w:r>
        <w:t>La Cassa è stata invitata a esaminare se fossero ossequiate le condizioni per emettere un ordine di restituzione per il periodo dal 19 novembre 2004 al mese di febbraio 2005.</w:t>
      </w:r>
    </w:p>
    <w:p>
      <w:r>
        <w:t>Per i mesi di marzo, aprile e maggio 2005, per i quali lassicurata non aveva ricevuto alcuna indennità, questo Tribunale ha confermato il diniego del diritto.</w:t>
      </w:r>
    </w:p>
    <w:p>
      <w:r>
        <w:t>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w:t>
      </w:r>
    </w:p>
    <w:p>
      <w:r>
        <w:t>Questo Tribunale al consid. 2.3. ha rilevato:</w:t>
      </w:r>
    </w:p>
    <w:p>
      <w:r>
        <w:t>Non era pertanto necessario emettere una decisione di accertamento.</w:t>
      </w:r>
    </w:p>
    <w:p>
      <w:r>
        <w:t>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w:t>
      </w:r>
    </w:p>
    <w:p>
      <w:r>
        <w:t>In casu, poi, non vi sono circostanze particolari, né dal punto di vista della Cassa, né da quello del ricorrente che rendessero necessaria lemissione di una decisione di constatazione, del genere di quella effettivamente emanata.</w:t>
      </w:r>
    </w:p>
    <w:p>
      <w:r>
        <w:t>In concreto, quindi, facendo difetto un interesse degno di protezione alla constatazione del diritto dellassicurato a delle indennità di disoccupazione per il periodo in questione, è a torto che la Cassa ha emesso una decisione di constatazione su tale punto. ()</w:t>
      </w:r>
    </w:p>
    <w:p>
      <w:r>
        <w:t>Gli atti sono stati trasmessi alla Cassa affinché rendesse una decisione su opposizione in relazione allopposizione interposta contro la decisione di restituzione del 6 luglio 2006.</w:t>
      </w:r>
    </w:p>
    <w:p>
      <w:r>
        <w:t>Inoltre, per quanto riguardava il rifiuto di riconoscere il diritto alle prestazioni dellassicurazione contro la disoccupazione per i mesi di marzo, aprile e maggio 2006, per i quali non erano state corrisposte indennità, il ricorso è stato respinto.</w:t>
      </w:r>
    </w:p>
    <w:p>
      <w:r>
        <w:t>Il ricorso al Tribunale federale dellassicurato, in cui aveva chiestoil riconoscimento del diritto a prestazioni dell'assicurazione disoccupazione dal 1° agosto 2005 in poi, nella misura in cui era ricevibile, è stato accolto parzialmente, e meglio limitatamente al diniego del gratuito patrocinio in sede cantonale.</w:t>
      </w:r>
    </w:p>
    <w:p>
      <w:r>
        <w:t>A questultimo riguardo lAlta Corte, nella sentenza 8C_140/2007 del 21 aprile 2008 consid. 1, ha indicato:</w:t>
      </w:r>
    </w:p>
    <w:p>
      <w:r>
        <w:t>Il TF non ha sollevato alcuna critica, nemmeno qualeobiter dictum,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w:t>
      </w:r>
    </w:p>
    <w:p>
      <w:r>
        <w:t>In proposito cfr. pure STCA 38.2022.14 dell11 maggio 2022; STCA 38.2021.74 del 4 maggio 2022; STCA 38.2016.68-69 del 18 luglio 2017 e STCA 38.2011.32 del 23 maggio 2011.</w:t>
      </w:r>
    </w:p>
    <w:p>
      <w:r>
        <w:t>2.6.   Nel caso di specie la Cassa, per il periodo aprile 2019 - marzo 2021, ha versato le indennità di disoccupazione al ricorrente (cfr. consid. 1.3.; 1.5.; 1.8.).</w:t>
      </w:r>
    </w:p>
    <w:p>
      <w:r>
        <w:t>La Cassa, il 5 ottobre 2021, ha, inoltre, emanato un ordine di restituzione in merito alle indennità di disoccupazione percepite dal mese di aprile 2019 al mese di marzo 2021 (cfr. doc. A14; consid. 1.8.).</w:t>
      </w:r>
    </w:p>
    <w:p>
      <w:r>
        <w:t>I due provvedimenti del 5 ottobre 2021 sono stati confermati dalla decisione su opposizione del 25 gennaio 2022 (cfr. doc. A12; consid. 1.11.).</w:t>
      </w:r>
    </w:p>
    <w:p>
      <w:r>
        <w:t>Come esposto sopra, lemanazione di una decisione di accertamento, ossia che constata lesistenza, linesistenza o lestensione di diritti, presuppone che il medesimo scopo non possa essere raggiunto tramite una decisione formatrice che costituisce, annulla o modifica dei diritti.</w:t>
      </w:r>
    </w:p>
    <w:p>
      <w:r>
        <w:t>Le decisioni di accertamento sono sussidiarie rispetto alle decisioni formatrici (cfr. consid. 2.3.).</w:t>
      </w:r>
    </w:p>
    <w:p>
      <w:r>
        <w:t>Ciò vale anche quando lautorità emette dufficio una decisione di accertamento (cfr. consid. 2.3.).</w:t>
      </w:r>
    </w:p>
    <w:p>
      <w:r>
        <w:t>In concreto il provvedimento del 5 ottobre 2021 con cui al ricorrente è stato rifiutato il diritto a ID con effetto retroattivo dal 1° aprile 2019 e la decisione su opposizione del 25 gennaio 2022 nella misura in cui ha confermato la decisione appena menzionata (cfr. consid. 1.7.; 1.11.) sono delle decisioni di accertamento.</w:t>
      </w:r>
    </w:p>
    <w:p>
      <w:r>
        <w:t>In effetti un provvedimento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w:t>
      </w:r>
    </w:p>
    <w:p>
      <w:r>
        <w:t>In effetti nella presente fattispecie la Cassa ha potuto preservare il suo interesse al rimborso delle prestazioni erogate da aprile 2019 a marzo 2021 esaminando direttamente se fossero adempiuti i presupposti della riconsiderazione o della revisione processuale ed emanando, il 5 ottobre 2021, un ordine di restituzione delle indennità di disoccupazione percepite in tale lasso di tempo (cfr. doc. A14; consid. 1.8.).</w:t>
      </w:r>
    </w:p>
    <w:p>
      <w:r>
        <w:t>Non era, pertanto, necessario emettere una decisione di accertamento.</w:t>
      </w:r>
    </w:p>
    <w:p>
      <w:r>
        <w:t>In particolare nel caso di specie non vi è la suddivisione delle procedure tra due autorità distinte, visto che la Cassa è competente per verificare ladempimento del presupposto di cui allart. 8 cpv. 1 lett. a con riferimento allart. 31 cpv. 3 lett. a LADI(cfr. art. 81 cpv. 1 lett. a LADI; 85 cpv. 1 lett. b LADI).</w:t>
      </w:r>
    </w:p>
    <w:p>
      <w:r>
        <w:t>Inoltregiusta gli art. 95 e 81 cpv. 1 lett. c LADI è la Cassache ha versato le prestazioni competentead esigere la restituzione delle indennità di disoccupazione indebitamente riscosse. (cfr. Prassi LADI RCC p.to A19)</w:t>
      </w:r>
    </w:p>
    <w:p>
      <w:r>
        <w:t>Nemmeno sussistono daltronde circostanze particolari tali da rendere necessaria lemissione di una decisione di accertamento preliminare, del genere di quella effettivamente emanata il 5 ottobre 2021 e confermata dalla decisione su opposizione del 25 gennaio 2022 (cfr. consid. 2.3. - 2.5.; STCA 38.2022.14 dell11 maggio 2022 consid. 2.8.; STCA 38.2021.74 del 4 maggio 2022 consid. 2.5.).</w:t>
      </w:r>
    </w:p>
    <w:p>
      <w:r>
        <w:t>Facendo difetto un interesse degno di protezione allaccertamento dellinesistenza del diritto alle indennità di disoccupazione per il periodo da aprile 2019 a marzo 2021, in cui le stesse sono state erogate allinsorgente, è a torto che la Cassa ha emesso una decisione di accertamento su tale punto.</w:t>
      </w:r>
    </w:p>
    <w:p>
      <w:r>
        <w:t>Di conseguenza la decisione su opposizione del 25 gennaio 2022, nella misura in cui ha confermato il provvedimento del 5 ottobre 2021 di rifiuto del diritto alle indennità di disoccupazione da aprile 2019 a marzo 2021 (cfr. doc. A13; consid. 1.7.) già corrisposte, va annullata (cfr. consid. 2.3.-2.5.; STFA C 69/05 del 21 agosto 2006; C 69/05 del 21 maggio 2006; STFA C 38/04 del 31 maggio 2005; DTF 129 V 289; STFA C 81/01 dell11 ottobre 2002 consid. 1; STCA 38.2016.68-69 del 18 luglio 2017 consid. 2.3.; STCA 38.2021.74 del 4 maggio 2022 consid. 2.5.).</w:t>
      </w:r>
    </w:p>
    <w:p>
      <w:r>
        <w:t>Ai sensi del cpv. 2, la Cassa esige dal datore di lavoro la restituzione delle indennità indebitamente riscosse per lavoro ridotto o per intemperie. Il datore di lavoro, se è responsabile del pagamento indebito, non può esigerne il rimborso dai lavoratori.</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c.le persone che, come soci, compartecipi finanziari o membri di un organo decisionale supremo dellazienda, determinano o possono influenzare risolutivamente le decisioni del datore di lavoro, come anche i loro coniugi occupati nellazienda.</w:t>
      </w:r>
    </w:p>
    <w:p>
      <w:r>
        <w:t>In una sentenza 8C_621/2018 del 20 marzo 2019, pubblicata in DTF 145 V 200, DLA 2019 N. 5 pag. 177 e SVR 2019 ALV N. 5 pag. 17, il Tribunale federale ha negato il diritto allindennità di disoccupazione ad un assicurato che deteneva il 12% delle quote di una Sagl.</w:t>
      </w:r>
    </w:p>
    <w:p>
      <w:r>
        <w:t>LAlta Corte ha stabilito che linfluenza determinante di un socio di una Sagl secondo il diritto svizzero (con o senza funzione di gerente) risulta già di per sé dalla sua posizione di socio.</w:t>
      </w:r>
    </w:p>
    <w:p>
      <w:r>
        <w:t>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w:t>
      </w:r>
    </w:p>
    <w:p>
      <w:r>
        <w:t>Pertanto, come indicato sopra (cfr. consid. 2.1.), in concreto non si impone di attendere lesito della vertenza penale.</w:t>
      </w:r>
    </w:p>
    <w:p>
      <w:r>
        <w:t>Al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w:t>
      </w:r>
    </w:p>
    <w:p>
      <w:r>
        <w:t>L'art. 25 cpv. 1 LPGA stabilisce che le prestazioni indebitamente riscosse devono essere restituite. La restituzione non deve essere chiesta se l'interessato era in buona fede e verrebbe a trovarsi in gravi difficoltà.</w:t>
      </w:r>
    </w:p>
    <w:p>
      <w:r>
        <w:t>In effetti per costante giurisprudenza federale è possibile pronunciare una decisione di condono solo al momento della crescita in giudicato formale della decisione di restituzione, ritenuto che unicamente in quel caso tale obbligo è stabilito definitivamente (cfr. STF 8C_658/2021 del 15 marzo 2022 consid. 4.3.3; STF 8C_405/2020 del 3 febbraio 2021 consid. 5.2.; STF 8C_589/2016 del 26 aprile 2017 consid. 3.1.; STF 9C_211/2009 del 26 febbraio 2010; STF 8C_130/2008 dell'11 luglio 2008; STF 8C_617/2009 del 5 novembre 2009).</w:t>
      </w:r>
    </w:p>
    <w:p>
      <w:r>
        <w:t>Per quanto attiene al termine di 30 giorni di cui allart. 4 cpv. 4 OPGA, va però evidenziato che si tratta di una prescrizione dordine e non di un termine di perenzione (cfr. STF 9C_795/2020 del 10 marzo 2021 consid. 5; DTF 132 V 42; STF 8C_602/2007 del 13 dicembre 2007 consid. 3; STFA C 169/05 del 13 aprile 2006).</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dell8 febbraio 2022, per cui torna applicabile la disposizione legale valida dal 1° gennaio 2021.</w:t>
      </w:r>
    </w:p>
    <w:p>
      <w:r>
        <w:t>Trattandosi di prestazioni LADI, il legislatore non ha previsto di prelevare le spese (cfr. STCA 38.2022.20 del 25 aprile 2022 consid. 2.9.; STCA 38.2021.89 del 7 febbraio 2022 consid. 2.11.; STCA 38.2021.32 del 13 settembre 2021 consid. 2.11.; STCA 38.2021.11 del 7 giugno 2021 consid. 2.7.; STCA 38.2021.9 del 18 maggio 2021 consid. 2.14.;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