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38.2022.11 vom 18. Mai 2022</w:t>
      </w:r>
    </w:p>
    <w:p>
      <w:r>
        <w:t>TI Tribunale d'appello, 2022-05-18, IT</w:t>
      </w:r>
    </w:p>
    <w:p>
      <w:r>
        <w:rPr>
          <w:b/>
        </w:rPr>
        <w:t xml:space="preserve">Quelle: </w:t>
      </w:r>
      <w:r>
        <w:t>https://mcp.opencaselaw.ch/entscheid/ti_gerichte_38.2022.11</w:t>
      </w:r>
    </w:p>
    <w:p>
      <w:r>
        <w:t>FR: TI_GERICHTE 38.2022.11 du 18 mai 2022</w:t>
      </w:r>
    </w:p>
    <w:p>
      <w:r>
        <w:t>IT: TI_GERICHTE 38.2022.11 del 18 maggio 2022</w:t>
      </w:r>
    </w:p>
    <w:p>
      <w:pPr>
        <w:pStyle w:val="Heading2"/>
      </w:pPr>
      <w:r>
        <w:t>Erwägungen</w:t>
      </w:r>
    </w:p>
    <w:p>
      <w:r>
        <w:rPr>
          <w:b/>
        </w:rPr>
        <w:t>E. 3</w:t>
      </w:r>
    </w:p>
    <w:p>
      <w:r>
        <w:t>Lptca, dal canto suo, prevede che latto di ricorso deve essere redatto in lingua italiana e contenere: a) una copia della decisione impugnata; b) una concisa esposizione dei fatti; c) una breve motivazione; d) le conclusioni del ricorrente.</w:t>
      </w:r>
    </w:p>
    <w:p>
      <w:r>
        <w:t>La normativa cantonale è dunque conforme all'art. 61 lett. b LPGA (cfr. DTF 130 V 320; STCA 38.2006.23 del 7 giugno 2006 consid. 2.1.).</w:t>
      </w:r>
    </w:p>
    <w:p>
      <w:r>
        <w:t>In concreto con latto del 31 gennaio 2022 inviato al TCA la ricorrente in entrata comunica la sua volontà di presentare ricorso alla loro decisione definitiva del 30.12.2021(cfr. doc. I).</w:t>
      </w:r>
    </w:p>
    <w:p>
      <w:r>
        <w:t>Con la decisione su opposizione del 30 dicembre 2021 la Sezione del lavoro le ha, come visto (cfr. supra consid. 1.6. e doc. 14) negato il diritto allindennità per lavoro ridotto, non ritenendo la perdita di lavoro computabile, e meglio poiché non sarebbe stata causata dalla pandemia e dalla minore capienza del locale per le restrizioni imposte dalle autorità, bensì da altre ragioni, segnatamente dalla scelta di chiudere lesercizio pubblico nella fascia oraria pomeridiana tra le ore 14:00 e le 17:00 e, durante lalta stagione, il giovedì, nonché dalla scelta del luogo di ubicazione.</w:t>
      </w:r>
    </w:p>
    <w:p>
      <w:r>
        <w:t>nel merito</w:t>
      </w:r>
    </w:p>
    <w:p>
      <w:r>
        <w:t>2.2.   Oggetto del contendere è la questione di sapere se a ragione o meno la Sezione del lavoro ha negato ad RI 1, gerente dell__________, il diritto alle indennità per lavoro ridotto dal 1° settembre 2021 al 28 febbraio 2022.</w:t>
      </w:r>
    </w:p>
    <w:p>
      <w:r>
        <w:t>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()</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2.2.c relativo alle aziende di nuova costituzione:</w:t>
      </w:r>
    </w:p>
    <w:p>
      <w:r>
        <w:t>La Direttiva 2021/07 del 20 aprile 2021, che ha sostituito quella del 19 marzo 2021, non ha apportato modifiche ai p.ti 2.1, 2.2, 2.2 c, 2.3 e 2.5, mentre la Direttiva 2021/13 del 30 giugno 2021, che ha sostituito la Direttiva del 20 aprile 2021, ha adeguato il p.to 2.5in fine:</w:t>
      </w:r>
    </w:p>
    <w:p>
      <w:r>
        <w:t>2.5.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L11 dicembre 2020 il Consiglio federale ha varato nuove restrizioni per le manifestazioni e per gli orari di apertura di ristoranti e altre strutture accessibili al pubblico.</w:t>
      </w:r>
    </w:p>
    <w:p>
      <w:r>
        <w:t>2.8.   In relazione alla domanda di indennità per lavoro ridotto inoltrata da RI 1, il TCA ricorda innanzitutto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384,Rubin, Commentaire de la loi sur lassurance-chômage.Ed. Schulthess 2014 pag. 345).</w:t>
      </w:r>
    </w:p>
    <w:p>
      <w:r>
        <w:t>Le direttive della SECO (cfr. consid. 2.4.) stabiliscono peraltro chiaramente che sia la pandemia stessa, sia la perdita di lavoro ad essa associata devono essere considerate temporanee.</w:t>
      </w:r>
    </w:p>
    <w:p>
      <w:r>
        <w:t>Questo Tribunale rileva, inoltre, che la ditta individuale di RI 1 è attiva nella gestione e nell'amministrazione di ristoranti, bar, alberghi, pensioni e ogni altra forma di esercizio pubblico sin dal giugno 2016 (cfr. estratto del Registro di commercio;www.zefix.ch) e si occupa della gestione dell__________ da gennaio 2019 (cfr. doc. 2).</w:t>
      </w:r>
    </w:p>
    <w:p>
      <w:r>
        <w:t>2.9.   Chiamato a pronunciarsi, il TCA rammenta che in concreto la ricorrente ha inoltrato la domanda di lavoro ridotto per due dipendenti (la cameriera __________ e il cuoco / vice-responsabile __________) (cfr. supra consid. 1.1.).</w:t>
      </w:r>
    </w:p>
    <w:p>
      <w:r>
        <w:t>La Sezione del lavoro vi si è da ultimo opposta con decisione del 30 dicembre 2021, ritenuto che RI 1, riducendo gli orari di apertura dell__________ rispetto al periodo precedente lo scoppio della pandemia, avrebbe violato lobbligo di ridurre il danno per cui la perdita di lavoro lamentata non sarebbe computabile (cfr. supra consid. 1.6.).</w:t>
      </w:r>
    </w:p>
    <w:p>
      <w:r>
        <w:t>Nella fattispecie, sugli orari di apertura pre e post pandemia dell__________, giova innanzitutto evidenziare che in prima battuta, e meglio nelle osservazioni trasmesse alla Sezione del lavoro l8 settembre 2021, RI 1 ha affermato che attualmente gli orari dapertura sono i seguenti: da lunedì a domenica 10-14 e 17-22 (max 23). Il mercoledì sera e il giovedì chiuso.Prima della pandemia gli orari dapertura erano: da lunedì a domenica 9-22 (venerdì e sabato 23) quindi niente pausa pomeridiana. Chiusura il giovedì ma non da giugno a fine settembre. Bella differenza!(cfr. supra consid. 1.2. e all. a doc. 4).</w:t>
      </w:r>
    </w:p>
    <w:p>
      <w:r>
        <w:t>È solo in un secondo momento, e meglio a partire dalla risposta alle domande postegli dalla Cassa 14 dicembre 2021, che RI 1 ha, invece, riferito che lorario ridotto è iniziato il 18.5.2021, ma solo nei giorni lunedì, martedì e mercoledì (chiusura pomeridiana dalle 14 alle 17), giovedì chiuso per riposo e venerdì sabato e domenica orario continuato(cfr. doc. 11). E ciò sebbene, in allegato a quella comunicazione abbia, poi, tramesso il piano di lavoro manoscritto riferito ai mesi di dicembre 2019 ed a parte di gennaio 2020, dal quale emergerebbe, che tanto quotidianamente (anche nel fine settimana) dalle ore 14:00 alle ore 17:00, quanto durante lintera giornata del giovedì, nellesercizio pubblico non era presente nessuno; né la stessa gerente, né il vice __________, né il cuoco __________, né la cameriera __________ (cfr. supra consid. 1.5., doc. 11 ed allegati).</w:t>
      </w:r>
    </w:p>
    <w:p>
      <w:r>
        <w:t>In sede ricorsuale, invece, è tornata ad indicare che la chiusura pomeridiana sarebbe limitata ai primi tre giorni della settimana ed ha allegato i fogli degli orari di apertura per gli anni 2019+2020+2021, dai quali emerge che:</w:t>
      </w:r>
    </w:p>
    <w:p>
      <w:r>
        <w:t>In sede di replica, la ricorrente ha asserito che nel 2019 lorario approssimativo era dalle 9 alle 22/23, () però chiuso il giovedì TUTTO LANNO () in quanto tutti hanno diritto ad almeno un giorno libero (supra consid. 1.7. e doc. VII).</w:t>
      </w:r>
    </w:p>
    <w:p>
      <w:r>
        <w:t>Infine, con osservazioni dell8 aprile 2021, laddove ha comunicato di aver inviato al TCA i piani di lavoro del 2019 (ho modo di inviarvi le copie dei piani di lavoro da giugno a ottobre 2019), a pretesa dimostrazione del fatto che eravamo chiusi anche durante questi mesi, la ricorrente ha, in realtà, tramesso la documentazione relativi al periodo giugno  ottobre del 2021. Tali piani di lavoro sono, peraltro, difformi da quelli presentati su richiesta della Sezione del lavoro nel dicembre 2021, e meglio come rilevato dalla resistente (cfr. supra consid. 1.12. e doc. XIV).</w:t>
      </w:r>
    </w:p>
    <w:p>
      <w:r>
        <w:t>In tale contesto si ricorda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w:t>
      </w:r>
    </w:p>
    <w:p>
      <w:r>
        <w:t>1° settembre 2017consid. 5.2. = RtiD I-2018 N. 61 pag. 281; STF 8C_244/2017 del 24 aprile 2017;DTF 121 V 45consid. 2a pag. 47).</w:t>
      </w:r>
    </w:p>
    <w:p>
      <w:r>
        <w:t>A mente di questa Corte - anche a fronte dei diversi piani di lavoro versati agli atti nel corso del procedimento, difformi tra loro seppur riferiti agli stessi lassi temporali ed alle medesime persone - devono essere tenute in considerazione le dichiarazioni rese dalla ricorrente in un primo momento, e meglio quelle secondo cui attualmente gli orari dapertura sono i seguenti: da lunedì a domenica 10-14 e 17-22 (max 23). Il mercoledì sera e il giovedì chiuso.Prima della pandemia gli orari dapertura erano: da lunedì a domenica 9-22 (venerdì e sabato 23) quindi niente pausa pomeridiana. Chiusura il giovedì ma non da giugno a fine settembre.(cfr. supra consid. 1.2. e doc. 4).</w:t>
      </w:r>
    </w:p>
    <w:p>
      <w:r>
        <w:t>A fronte, quindi, degli orari così indicati dalla ricorrente a valere per il 2021, ne risulta che la scelta di chiudere lesercizio pubblico tra le ore 14:00 e le ore 17:00, rispettivamente, il mercoledì pomeriggio ed il giovedì anche nel periodo estivo, ha causato importanti diminuzioni degli orari di apertura (cfr. supra consid. 1.3).</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31 gennaio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4</w:t>
      </w:r>
    </w:p>
    <w:p>
      <w:r>
        <w:t>Se intende estendere gli orari di apertura, si mette d’accordo con i Cantoni limitrofi. Informa l’UFSP della sua decisione.</w:t>
      </w:r>
    </w:p>
    <w:p>
      <w:r>
        <w:rPr>
          <w:b/>
        </w:rPr>
        <w:t>E. 5</w:t>
      </w:r>
    </w:p>
    <w:p>
      <w:r>
        <w:t>Se il numero di riproduzione è superiore a 1,00 per tre giorni consecutivi o se una delle condizioni di cui al capoverso 2 lettere a e c non è più adempiuta, il Cantone deve revocare immediatamente l’apertura delle strutture o l’estensione degli orari di apertura di cui al capoverso 2.</w:t>
      </w:r>
    </w:p>
    <w:p>
      <w:r>
        <w:rPr>
          <w:b/>
        </w:rPr>
        <w:t>E. 6</w:t>
      </w:r>
    </w:p>
    <w:p>
      <w:r>
        <w:t>Dal 5 gennaio 2021 al numero di riproduzione di cui ai capoversi 2 lettera b e 5 si applica il valore 0,90.” Il 6 gennaio 2021 sono state abrogate con effetto dal 9 gennaio 2021 le possibilità di agevolazioni cantonali di cui all’art. 7 cpv. 2-6 (cfr. RU 2021 2). Il 13 gennaio 2021 la durata di validità delle modifiche dell’11 dicembre 20201 e del 18 dicembre 20202 dell’Ordinanza COVID-19 situazione particolare è stata prorogata sino al 28 febbraio 2021 (cfr. RU 2021 6). Il divieto di esercizio per strutture della ristorazione, bar, club, discoteche e sale da ballo, ad eccezione, segnatamente, delle strutture della ristorazione e i bar riservati esclusivamente agli ospiti dell’albergo, è stato mantenuto per il mese di marzo 2021 (cfr. modifica del 24 febbraio 2021, RU 2021 110). L’art. 5a cpv. 2 dell’Ordinanza COVID-19 situazione particolare del 19 gennaio 2020 è stato modificato, il 14 aprile 2021, nel senso che dal 19 aprile 2021 il divieto non vigeva più per “le strutture della ristorazione, i bar e i club, comprese le strutture take-away, se offrono posti a sedere per la consumazione di cibi e bevande esclusivamente nelle aree esterne; per aree esterne s’intendono le terrazze e altre aree all’esterno dell’edificio che, per garantire la libera circolazione dell’aria: 1. non sono coperte, o 2. sono coperte e aperte su almeno la metà dei lati”. È stato altresì previsto, in particolare, che l’art. 5a avrebbe avuto effetto fino al 31 maggio 2021 e che dopo tale data sarebbe decaduto (cfr. RU 2021 213; https://www.admin.ch/gov/it/pagina-iniziale/documentazione/comunicati-stampa.msg-id-83106.html). Il 26 maggio 2021 il tenore dell’art. 5a cpv. 1 dell’Ordinanza è stato modificato con effetto dal 31 maggio 2021 come segue: " 1 Lʼesercizio di discoteche e sale da ballo è vietato. 2 Alle strutture della ristorazione, ai bar e ai club in cui la consumazione avviene sul posto, si applica quanto segue: a.    tra i gruppi di ospiti deve essere mantenuta la distanza obbligatoria o devono essere installate barriere efficaci; b.    per gli ospiti vige lʼobbligo di stare seduti, segnatamente i cibi e le bevande possono essere consumati soltanto stando seduti; c.    la dimensione dei gruppi di ospiti in luoghi chiusi può comprendere al massimo quattro persone per tavolo e, in aree esterne, al massimo 6 persone per tavolo; questa limitazione non si applica ai genitori con figli; d.    i gestori devono registrare i dati di contatto di tutti gli ospiti; sono esentati dalla registrazione dei dati di contatto i bambini in compagnia dei genitori.” (RU 2021 300) Il 23 giugno 2021 è stata abrogata l’Ordinanza COVID-19 situazione particolare del 19 giugno 2020 a decorrere dal 26 giugno 2021 ed è stata emanata una nuova versione dell’Ordinanza sui provvedimenti per combattere l’epidemia di COVID-19 nella situazione particolare (cfr. RU 2021 379). L’art. 12 della nuova Ordinanza riguardante le disposizioni particolari per le strutture della ristorazione, i bar e i club enuncia: " 1 Alle strutture della ristorazione, ai bar e ai club in cui la consumazione avviene sul posto si applica quanto segue: a.    nei luoghi chiusi: 1.  tra i gruppi di ospiti deve essere mantenuta la distanza obbligatoria o devono essere installate barriere efficaci, 2.  per gli ospiti vige l’obbligo di stare seduti, segnatamente i cibi e le bevande possono essere consumati soltanto stando seduti, 3. gli ospiti devono sempre portare una mascherina facciale se non sono seduti al loro tavolo, 4.  i gestori devono registrare i dati di contatto di una persona per gruppo di ospiti; b.    nelle aree esterne, tra i gruppi di ospiti deve essere mantenuta la distanza obbligatoria o devono essere installate barriere efficaci.” Dal 26 giugno 2021 nei ristoranti è, pertanto, stata revocata la limitazione del numero di persone per tavolo e all’esterno le dimensioni dei gruppi non sono più state limitate, come pure è stato revocato l’obbligo di consumare stando seduti (cfr. https://www.admin.ch/gov/it/pagina-iniziale/documentazione/comunicati-stampa.msg-id-84127.html; https://www4.ti.ch/dss/dsp/covid19/direttive/alberghi-ristoranti-e-capanne/ ). Il 13 settembre 2021 è poi entrato in vigore l’obbligo di presentare il certificato COVID attestante l’avvenuta vaccinazione, la guarigione dal COVID-19 e il risultato negativo per poter entrare nei ristoranti e nei bar (cfr. art. 12 Ordinanza COVID-19 situazione particolare, modifica dell’8 settembre 2021; RU 2021 542; https://www.admin.ch/gov/it/pagina-iniziale/documentazione/comunicati-stampa.msg-id-85035.html ). Dal 20 dicembre 2021 l’accesso agli spazi interni dei ristoranti e dei bar è limitato alle persone con certificato di vaccinazione o di guarigione. Essi devono rimanere seduti e portare la mascherina (cfr. Comunicato stampa del 17 dicembre 2021: “Coronavirus il Consiglio federale decide di inasprire i provvedimenti”). L’art. 12 cpv. 1 della modifica dell’Ordinanza COVID-19 situazione particolare del 17 dicembre 2021 prevede che: " Per strutture della ristorazione, bar e club nei quali la consumazione avviene sul posto si applica quanto segue: a. i gestori devono limitare l’accesso ai luoghi chiusi a persone con un certificato di vaccinazione o guarigione. I gestori devono provvedere a un’aerazione efficace dei locali. Per gli ospiti vige l’obbligo di stare seduti, salvo che l’accesso sia limitato a persone provviste sia di un certificato di vaccinazione o guarigione sia di un certificato di test; b. i gestori possono limitare l’accesso alle aree esterne a persone con un certificato di vaccinazione, guarigione o test o limitarlo ulteriormente. Se un gestore non prevede una limitazione dell’accesso alle aree esterne, tra i gruppi di ospiti deve essere rispettata la distanza necessaria o devono essere installate barriere efficaci; c. se l’area esterna di una struttura della ristorazione, un bar o un club si trova sull’area di una manifestazione con limitazione dell’accesso, tale limitazione si applica anche all’area esterna della struttura della ristorazione, del bar o del club.” In quell’occasione è stato inoltre reintrodotto l’obbligo di telelavoro (cfr. art. 25 cpv. 5 dell’Ordinanza): " I datori di lavoro sono tenuti a garantire che i lavoratori adempiano da casa i loro obblighi lavorativi, qualora per la natura dell’attività ciò sia possibile e attuabile senza un onere sproporzionato. Adottano provvedimenti organizzativi e tecnici idonei a tal fine.” Il 17 febbraio 2022 è infine stato abrogato l’obbligo di certificato COVID e della mascherina per accedere ai bar e ai ristoranti, come pure la raccomandazione del telelavoro (cfr. modifica dell’Ordinanza COVID-19 del 16 febbraio 2022 e Comunicato stampa. “Coronavirus: il Consiglio federale revoca i provvedimenti – ancora in vigore fino a fine marzo – soltanto l’obbligo della mascherina sui trasporti pubblici e nelle strutture sanitarie e l’isolamento”. 2.8.   In relazione alla domanda di indennità per lavoro ridotto inoltrata da RI 1, il TCA ricorda innanzitutto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Le direttive della SECO (cfr. consid. 2.4.) stabiliscono peraltro chiaramente che “ sia la pandemia stessa, sia la perdita di lavoro ad essa associata devono essere considerate temporanee ”. Questo Tribunale rileva, inoltre, che la ditta individuale di RI 1 è attiva nella gestione e nell'amministrazione di ristoranti, bar, alberghi, pensioni e ogni altra forma di esercizio pubblico sin dal giugno 2016 (cfr. estratto del Registro di commercio; www.zefix.ch ) e si occupa della gestione dell’__________ da gennaio 2019 (cfr. doc. 2). Pertanto il caso di specie non concerne una ditta costituita durante la pandemia (cfr. STCA 38.2021.46 del 25 ottobre 2021; STCA 38.2021.47 del 25 ottobre 2021). Giova in ogni caso osservare che la perdita di lavoro di un’azienda costituita durante la pandemia è computabile se è dovuta, in particolare, a provvedimenti adottati dalle autorità, quali gli ordini di chiusura, a meno che non si sia confrontati con un abuso di diritto (cfr. STCA 38.2021.32 del 13 settembre 2021; Prassi LADI ILR p.to D4; Direttiva 2021/06: Aggiornamento “Disposizioni speciali a causa della pandemia “ del 19 marzo 2021 p.to 2.2 c; Direttiva 2021/22 “Adeguamenti delle Prassi LADI” del 17 dicembre 2021 p.to D4a; consid. 2.4.). 2.9.   Chiamato a pronunciarsi, il TCA rammenta che in concreto la ricorrente ha inoltrato la domanda di lavoro ridotto per due dipendenti (la cameriera __________ e il cuoco / vice-responsabile __________) (cfr. supra consid. 1.1.). La Sezione del lavoro vi si è da ultimo opposta con decisione del 30 dicembre 2021, ritenuto che RI 1, riducendo gli orari di apertura dell’__________ rispetto al periodo precedente lo scoppio della pandemia, avrebbe violato l’obbligo di ridurre il danno per cui la perdita di lavoro lamentata non sarebbe computabile (cfr. supra consid. 1.6.). Nella fattispecie, sugli orari di apertura pre e post pandemia dell’__________, giova innanzitutto evidenziare che in prima battuta, e meglio nelle osservazioni trasmesse alla Sezione del lavoro l’8 settembre 2021, RI 1 ha affermato che “ attualmente gli orari d’apertura sono i seguenti: da lunedì a domenica 10-14 e 17-22 (max 23). Il mercoledì sera e il giovedì chiuso. P rima della pandemia gli orari d’apertura erano: da lunedì a domenica 9-22 (venerdì e sabato 23) quindi niente pausa pomeridiana. Chiusura il giovedì ma non da giugno a fine settembre. Bella differenza!” (cfr. supra consid. 1.2. e all. a doc. 4). Nell’opposizione alla decisione del 24 settembre 2021, la ricorrente ha, poi, precisato che la chiusura pomeridiana (tra le ore 14:00 e le ore 17:00, è dettata dal fatto che “ durante il pomeriggio non passa nessuno (come già detto ci troviamo in una zona discosta rispetto alla strada principale)” (cfr. doc. 6). È solo in un secondo momento, e meglio a partire dalla risposta alle domande postegli dalla Cassa 14 dicembre 2021, che RI 1 ha, invece, riferito che l’“ orario ridotto è iniziato il 18.5.2021, ma solo nei giorni lunedì, martedì e mercoledì (chiusura pomeridiana dalle 14 alle 17), giovedì chiuso per riposo e venerdì sabato e domenica orario continuato” (cfr. doc. 11). E ciò sebbene, in allegato a quella comunicazione abbia, poi, tramesso il piano di lavoro manoscritto riferito ai mesi di dicembre 2019 ed a parte di gennaio 2020, dal quale emergerebbe, che tanto quotidianamente (anche nel fine settimana) dalle ore 14:00 alle ore 17:00, quanto durante l’intera giornata del giovedì, nell’esercizio pubblico non era presente nessuno; né la stessa gerente, né il “ vice ” __________, né il cuoco __________, né la cameriera __________ (cfr. supra consid. 1.5., doc. 11 ed allegati). Successivamente, e meglio il 19 dicembre 2021, RI 1 ha, poi, sostenuto che “ al giovedì abbiamo sempre chiuso come giorno di riposo fin dall’inizio 1.1.2019. Al sabato e alla domenica NON abbiamo mai chiuso al pomeriggio.” (cfr. supra consid. 1.5. e doc. 13). In sede ricorsuale, invece, è tornata ad indicare che la chiusura pomeridiana sarebbe limitata ai primi tre giorni della settimana ed ha allegato i “ fogli degli orari di apertura per gli anni 2019+2020+2021” , dai quali emerge che: - Nel 2019 l’esercizio pubblico era aperto, da lunedì a mercoledì dalle ore 09:00 alle ore 22:00, chiuso il giovedì per riposo, aperto il venerdì ed il sabato dalle ore 09:00 alle ore 22:00-23:00 e la domenica dalle ore 09:00 alle ore 22:00. - Nel 2020 l’esercizio pubblico era aperto, da lunedì a mercoledì dalle ore 10:00 alle ore 22:00, chiuso il giovedì per riposo, aperto il venerdì ed il sabato dalle ore 10:00 alle ore 22:00-23:00 e la domenica dalle ore 10:00 alle ore 22:00. - Nel 2021, dal 18 maggio in poi, l’esercizio pubblico era aperto, da lunedì a martedì dalle ore 10:00 alle ore 14:00 e dalle ore 17:00 alle ore 22:00, il mercoledì dalle ore 10:00 alle ore 17:00, chiuso il giovedì per riposo, aperto il venerdì ed il sabato dalle ore 10:00 alle ore 22:00-23:00 e la domenica dalle ore 10:00 alle ore 22:00 (cfr. allegati A10-12 a doc. I). In sede di replica, la ricorrente ha asserito che nel 2019 “ l’orario approssimativo era dalle 9 alle 22/23, (…) però chiuso il giovedì TUTTO L’ANNO (…) in quanto tutti hanno diritto ad almeno un giorno libero ” (supra consid. 1.7. e doc. VII). Infine, con osservazioni dell’8 aprile 2021, laddove ha comunicato di aver inviato al TCA i piani di lavoro del 2019 (“ ho modo di inviarvi le copie dei piani di lavoro da giugno a ottobre 2019 ”), a pretesa dimostrazione del fatto “ che eravamo chiusi anche durante questi mesi ”, la ricorrente ha, in realtà, tramesso la documentazione relativi al periodo giugno – ottobre del 2021. Tali piani di lavoro sono, peraltro, difformi da quelli presentati su richiesta della Sezione del lavoro nel dicembre 2021, e meglio come rilevato dalla resistente (cfr. supra consid. 1.12. e doc. XIV). In tale contesto si ricorda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 A mente di questa Corte - anche a fronte dei diversi piani di lavoro versati agli atti nel corso del procedimento, difformi tra loro seppur riferiti agli stessi lassi temporali ed alle medesime persone - devono essere tenute in considerazione le dichiarazioni rese dalla ricorrente in un primo momento, e meglio quelle secondo cui “ attualmente gli orari d’apertura sono i seguenti: da lunedì a domenica 10-14 e 17-22 (max 23). Il mercoledì sera e il giovedì chiuso. P rima della pandemia gli orari d’apertura erano: da lunedì a domenica 9-22 (venerdì e sabato 23) quindi niente pausa pomeridiana. Chiusura il giovedì ma non da giugno a fine settembre.” (cfr. supra consid. 1.2. e doc. 4). A fronte, quindi, degli orari così indicati dalla ricorrente a valere per il 2021, ne risulta che la scelta di chiudere l’esercizio pubblico tra le ore 14:00 e le ore 17:00, rispettivamente, il mercoledì pomeriggio ed il giovedì anche nel periodo estivo, ha causato importanti diminuzioni degli orari di apertura (cfr. supra consid. 1.3). Ricordato che, secondo la legge e la giurisprudenza, il senso e lo scopo dell’indennità per lavoro ridotto non è garantire l’esistenza dell’azienda o coprire la perdita di fatturato, bensì quello di evitare licenziamenti, il TCA constata che a differenza del caso giudicato nella citata STF 8C_555/2021 del 24 novembre 2021, e nella quale il Tribunale federale ha concluso che una Sagl che aveva ridotto i giorni e gli orari di apertura dell’esercizio pubblico non aveva violato l’obbligo di ridurre il danno, nel caso concreto la ricorrente non ha minimamente dimostrato che se avesse rispettato gli orari normali di apertura non avrebbe potuto gestire l’__________ in modo proficuo (vedi pure il punto 2.5 (5) della Direttiva della SECO, riprodotta al consid. 2.4. e la STCA 38.2021.100 del 4 aprile 2022). Depone, del resto, a favore della possibilità di gestire in modo proficuo l’esercizio pubblico rispettando gli orari consueti di apertura, nonostante l’avvento della pandemia Covid-19, il fatto che nel corso del 2020 - quando l’__________ non chiudeva né dalle ore 14:00 alle 17:00, né, quantomeno, il mercoledì pomeriggio - la cifra d’affari realizzata dopo la riapertura degli esercizi pubblici di maggio 2020, sino ad ottobre 2020, era addirittura superiore a quella del 2019 e meglio come si evince dalle cifre d’affari comunicate da RI 1 nel corso del procedimento. 2021 2020 2019 Gennaio 0 21100 2600 Febbraio 0 12900 22400 Marzo 0 7500 24800 Aprile 6620 0 27600 Maggio 30710 13990 2390 Giugno 27970 31110 2500 Luglio 28015 41310 34300 Agosto 22330 39200 24100 Settembre 24949 41200 29300 Ottobre 24116 33460 32000 Novembre 14789 15970 25000 Dicembre 8210 26500 totale 179509 265950 331700 (cfr. doc. 1, all. a doc. 6 ed all. a doc. 9). Il rifiuto delle indennità per lavoro ridotto appare peraltro giustificato se si considera, da una parte, che nel periodo per cui è stata richiesta l’erogazione delle indennità, sono sì state reintrodotte delle restrizioni quali l’obbligo dal 13 settembre 2021 di presentare il certificato COVID attestante la vaccinazione, l’avvenuta guarigione o un test negativo e dal 20 dicembre 2021 il certificato attestante la vaccinazione e la guarigione (cfr. consid. 2.6) ma, d’altra parte, già a fine luglio 2021 più della metà dei cittadini ticinesi era vaccinata, e meglio come ricordato dal TCA in una recente sentenza 38.2021.85 del 21 marzo 2022. In simili condizioni, nella presente evenienza, non è quindi stata resa credibile una perdita di lavoro economica da ricondurre alla pandemia - la quale di per sé non va considerata un normale rischio aziendale ai sensi dell’art. 33 cpv. 1 lett. a LADI (cfr. consid. 2.6.: p.to 2.2. “Direttiva 2020/10: Aggiornamento «Disposizioni speciali a causa della pandemia»” del 22 luglio 2020, rimasto invariato nella Direttiva 2021/13 del 30 giugno 2021) -, a differenza dei casi giudicati dal Tribunale federale nelle sentenze 8C_503/2021 del 18 novembre 2021 e 8C_555/2021 del 24 novembre 2021 citate al consid. 2.6. Inoltre, l’argomentazione secondo cui “ sono state diminuite le ore perché durante il pomeriggio non passa nessuno (come già detto ci troviamo in una zona discosta rispetto alla strada principale) ” (cfr. supra consid. 1.4. e doc. 6) concerne una problematica, e meglio quella della collocazione dell’esercizio pubblico, che è, semmai, una circostanza che rientra del normale rischio aziendale del datore di lavoro (cfr. art. 33 cpv. 1 lett. a LADI, riprodotto al consid. 2.3. e la STCA 38.2021.92 del 14 febbraio 2022 già citata al consid. 2.6.). Di conseguenza nella presente evenienza non sussiste una perdita di lavoro computabile ai sensi dell’art. 31 cpv. 1 lett. b LADI. La decisione su opposizione del 30 dicembre 2021 deve pertanto essere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31 gennaio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