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38.2022.101 vom 6. Februar 2023</w:t>
      </w:r>
    </w:p>
    <w:p>
      <w:r>
        <w:t>TI Tribunale d'appello, 2023-02-06, IT</w:t>
      </w:r>
    </w:p>
    <w:p>
      <w:r>
        <w:rPr>
          <w:b/>
        </w:rPr>
        <w:t xml:space="preserve">Quelle: </w:t>
      </w:r>
      <w:r>
        <w:t>https://mcp.opencaselaw.ch/entscheid/ti_gerichte_38.2022.101</w:t>
      </w:r>
    </w:p>
    <w:p>
      <w:r>
        <w:t>FR: TI_GERICHTE 38.2022.101 du 6 février 2023</w:t>
      </w:r>
    </w:p>
    <w:p>
      <w:r>
        <w:t>IT: TI_GERICHTE 38.2022.101 del 6 febbraio 2023</w:t>
      </w:r>
    </w:p>
    <w:p>
      <w:pPr>
        <w:pStyle w:val="Heading2"/>
      </w:pPr>
      <w:r>
        <w:t>Regeste</w:t>
      </w:r>
    </w:p>
    <w:p>
      <w:r>
        <w:t>Annullata decisione di sospensione (31 gg) inflitta a pasticciere disoccupato per sua colpa (licenziato per non rispetto regole igiene e ricettario). Rinvio atti per chiarire, interpellando ex DL e chiedendo doc. del colloquio dell'anno prima, se assicurato realmente colpevole del licenziamento</w:t>
      </w:r>
    </w:p>
    <w:p>
      <w:pPr>
        <w:pStyle w:val="Heading2"/>
      </w:pPr>
      <w:r>
        <w:t>Erwägungen</w:t>
      </w:r>
    </w:p>
    <w:p>
      <w:r>
        <w:rPr>
          <w:b/>
        </w:rPr>
        <w:t>E. 1</w:t>
      </w:r>
    </w:p>
    <w:p>
      <w:r>
        <w:t>figura -per iscritto in modo ben visibile che le informazioni possono essere richieste oralmente,</w:t>
      </w:r>
    </w:p>
    <w:p>
      <w:r>
        <w:rPr>
          <w:b/>
        </w:rPr>
        <w:t>E. 2</w:t>
      </w:r>
    </w:p>
    <w:p>
      <w:r>
        <w:t>Il fatto che fosse in pessime condizioni può essere imputato solo a lui?</w:t>
      </w:r>
    </w:p>
    <w:p>
      <w:r>
        <w:rPr>
          <w:b/>
        </w:rPr>
        <w:t>E. 3</w:t>
      </w:r>
    </w:p>
    <w:p>
      <w:r>
        <w:t>Se sì, per quale motivo?</w:t>
      </w:r>
    </w:p>
    <w:p>
      <w:r>
        <w:rPr>
          <w:b/>
        </w:rPr>
        <w:t>E. 4</w:t>
      </w:r>
    </w:p>
    <w:p>
      <w:r>
        <w:t>Ci potete trasmettere le foto indicate nel memorandum?</w:t>
      </w:r>
    </w:p>
    <w:p>
      <w:r>
        <w:rPr>
          <w:b/>
        </w:rPr>
        <w:t>E. 5</w:t>
      </w:r>
    </w:p>
    <w:p>
      <w:r>
        <w:t>In merito alle torte ci potete indicare in modo più dettagliato la mancata conformità delle stesse?</w:t>
      </w:r>
    </w:p>
    <w:p>
      <w:r>
        <w:rPr>
          <w:b/>
        </w:rPr>
        <w:t>E. 6</w:t>
      </w:r>
    </w:p>
    <w:p>
      <w:r>
        <w:t>L’errore a vostro modo di vedere era da ricondurre ad un normale errore di lavoro o negligenza?</w:t>
      </w:r>
    </w:p>
    <w:p>
      <w:r>
        <w:rPr>
          <w:b/>
        </w:rPr>
        <w:t>E. 7</w:t>
      </w:r>
    </w:p>
    <w:p>
      <w:r>
        <w:t>fotografie con dei commenti (una relativa all’abbattitore, una della torta di uva “ non conforme al concetto __________ sia dal punto di vista qualitativo che estetico ”, una della torta di mele “ non conforme al concetto __________ sia dal punto di vista qualitativo che estetico ”, una della torta di ananas “ non conforme al concetto __________ sia dal punto visivo qualitativo che estetico ”, una della torta di uva e lamponi “ non conforme al concetto __________ ” e due foto della torta di castagne: una del prodotto non conforme senza strato di panna e una del prodotto conforme con strato di panna sulla base della torta). Sulle risposte dell’ex datore di lavoro e sulla documentazione fotografica il patrocinatore dell’assicurato si è espresso il 20 ottobre 2022. Riguardo lo stato dell’abbattitore egli ha precisato: " (…) si conferma quanto già indicato, vale a dire che l’assicurato non aveva lavorato il giorno prima e che a memoria non ricorda il fatto. Pertanto afferma: i. Pare curioso come il datore di lavoro si sia limitato a fotografare senza convocare subito il lavoratore ad accertare e conclamare i fatti. Non sapendo chi, quando e come ha scattato la fotografia non è possibile accettarla come buona, soprattutto in considerazione che nel reparto non vi fosse un clima sereno come già detto nel precedente complemento. Può esser certo accettata la buona fede delle HR e di altre persone coinvolte ma meno la validità, soprattutto come prova, della fotografia che di per sé non ha molto da dire. ii. Nel caso la cassa intendesse confermarsi nella sua decisione di penalità viene richiesta, in merito al comportamento in fatto di igiene dell’assicurato, la testimonianza degli altri gerenti che lo hanno avuto come dipendente durante i 10 anni lungi anni di lavoro presso __________. (…)” (Doc. 25) A proposito delle ricette egli ha invece rilevato: " (…) si conferma con ogni chiarezza quanto ribadito nel primo complemento di opposizione e che non pare essere stato affrontato nella risposta del datore di lavoro e che pertanto si auspica sia stato oggettivamente e a sufficienza chiarito per quanto incombente all’assicurato. (…)” (Doc. 25) 2.6.  Chiamato a pronunciarsi nella presente fattispecie il TCA ricorda innanzitutto che, secondo la costante giurisprudenza federale, per stabilire se un lavoratore ha perso il proprio impiego a causa del suo comportamento, le accuse mossegli dal datore di lavoro devono essere chiaramente credibili (cfr. consid. 2.2). Nel caso concreto, per quel che concerne la questione dell’igiene dell’abbattitore, l’ex datore di lavoro ha affermato che la responsabilità è esclusivamente dell’assicurato in quanto solo lui stava lavorando il 27 ottobre 2021. L’assicurato sostiene invece che il giorno precedente (nel quale non aveva lavorato) era attivo un altro collega (__________). Dagli atti dell’incarto non risulta quando e da chi è stata scattata la fotografia in questione (come peraltro pure quelle delle torte). Al riguardo giova rilevare che nello scritto del 25 novembre 2021 l’assicurato ha evidenziato che nella lettera di licenziamento “ sono menzionati allegati fotografici, dei quali non sono in possesso e non sono stati inoltrati come da voi dichiarato ”; cfr. doc. 7; consid. 2.5.). Su questo punto il TCA ritiene dunque che la Cassa non abbia compiuto sufficienti accertamenti e che le risposte fornite dall’ex datore di lavoro il 28 settembre 2022 necessitano di un approfondimento. Sul secondo aspetto e cioè quello della qualità dei prodotti (nel caso specifico delle torte), elemento effettivamente di fondamentale importanza nei confronti dei consumatori (e di conseguenza anche per l’immagine dell’azienda, cfr. doc. 5), l’assicurato, pur riconoscendo che essi non erano sempre preparati secondo le ricette della __________, sostiene che i gerenti che si sono succeduti nel corso degli anni erano a conoscenza di questa circostanza (cfr. doc. 7 e doc. 13 e consid. 2.5 “ tale procedura era conosciuta e approvata da anni e veniva effettuata per ridurre lo spreco degli ingredienti già a disposizione ”). D’altra parte l’assicurato, attivo presso __________ dal 16 aprile 2012 e presso __________ negozio di __________ dal 1° aprile 2018 (cfr. docc. 3 e 4), in quasi 10 anni di lavoro non sembrerebbe mai avere ricevuto degli ammonimenti scritti. Non risultano neppure le date precise di avvertimenti orali, né il loro preciso contenuto (ossia quali addebiti specifici siano stati mossi nei confronti dell’insorgente). L’assicurato ha d’altronde contestato che abbiano avuto luogo dei richiami verbali (cfr. consid. 1.3.) Nel Memorandum si fa poi riferimento “ al colloquio dello scorso anno ” (cfr. doc. 5). Tale documento non figura tuttavia tra gli atti. Anche su questo punto gli accertamenti della Cassa sono lacunosi in quanto essa non si è confrontata con le puntuali argomentazioni sollevate dal ricorrente. Alla luce degli elementi appena esposti, questo Tribunale ritiene che non è possibile concludere al momento attuale e sulla base degli atti dell’incarto che l’assicurato ha colpevolmente perso il proprio impiego (cfr. sul tema STCA 38.2020.62 del 18 gennaio 2021). La presente vertenza non può, pertanto, essere decisa senza preliminarmente procedere ad approfondimenti istruttori. La fattispecie deve essere ulteriormente indagata dall’amministrazione.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38.2021.87 del 7 febbraio 2022 consid. 2.6.; STCA 42.2016.28 del 30 novembre 2016 consid. 2.8. Nel caso concreto si giustifica, di conseguenza, l’annullamento della decisione su opposizione e il rinvio degli atti alla Cassa affinché chiarisca, interpellando nuovamente l’ex datore di lavoro (in particolare a proposito della prassi esistente relativa al ricettario) e facendosi trasmettere la documentazione mancante, se l’assicurato è realmente colpevole del proprio licenziamento. In tale contesto va innanzitutto ribadito che per costante giurisprudenza federale (cfr. consid. 2.1.), per infliggere una sanzione fondata sugli art. 30 cpv. 1 lett. a LADI e 44 lett. a OADI non è necessario che si sia in presenza di un licenziamento con effetto immediato giustificato, né che vi sia stata una violazione degli obblighi contrattuali o delle inadempienze a livello professionale. Basta invece che, con il suo comportamento, l’assicurato abbia indotto il datore di lavoro a disdire il contratto. Il non rispetto rigoroso delle regole relative all’igiene e al ricettario costituiscono una mancanza tale cui il lavoratore deve aspettarsi lo scioglimento del rapporto di lavoro e quindi una disoccupazione colpevole (cfr., in particolare, DLA 2012 Nr. 13 pag. 294, nella quale il Tribunale federale ha ricordato che basta il dolo eventuale ; STF 8C_370/2014 dell’11 giugno 2015: “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 STF 8C_237/2021 del 6 settembre 2021 consid. 2.2). Prima però occorre accertare se tali violazioni sono state realmente compiute dall’assicurato e quali erano le regole effettive applicate durante i 10 anni nel quale il ricorrente ha svolto la sua attività lavorativa presso quel datore di lavoro. Se dai nuovi accertamenti effettuati dalla Cassa dovessero emergere motivi che giustificano una sanzione, la Cassa infliggerà all’assicurato una penalità di una entità tale che sia proporzionata alla gravità della colpa, tenuto conto di tutte le circostanze del caso concreto.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