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38.2021.87 vom 7. Februar 2022</w:t>
      </w:r>
    </w:p>
    <w:p>
      <w:r>
        <w:t>TI Tribunale d'appello, 2022-02-07, IT</w:t>
      </w:r>
    </w:p>
    <w:p>
      <w:r>
        <w:rPr>
          <w:b/>
        </w:rPr>
        <w:t xml:space="preserve">Quelle: </w:t>
      </w:r>
      <w:r>
        <w:t>https://mcp.opencaselaw.ch/entscheid/ti_gerichte_38.2021.87</w:t>
      </w:r>
    </w:p>
    <w:p>
      <w:r>
        <w:t>FR: TI_GERICHTE 38.2021.87 du 7 février 2022</w:t>
      </w:r>
    </w:p>
    <w:p>
      <w:r>
        <w:t>IT: TI_GERICHTE 38.2021.87 del 7 febbraio 2022</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w:t>
      </w:r>
    </w:p>
    <w:p>
      <w:r>
        <w:t>2.2.   La Sezione del lavoro, nella risposta di causa, ha preliminarmente osservato chelatto ricorsuale, apparentemente, non presenta i necessari requisiti formali previsti dalla legge per poter entrare nel merito (art. 61 LPGA, art. 3 Lptca)(cfr. doc. V pag. 2 p.to 1).</w:t>
      </w:r>
    </w:p>
    <w:p>
      <w:r>
        <w:t>Giusta lart. 61 lett. b LPGA il ricorso deve contenere, oltre alle conclusioni, una succinta relazione dei fatti e dei motivi invocati. Se latto non è conforme a queste regole, il tribunale delle assicurazioni accorda un termine adeguato allautore per colmare le lacune, avvertendolo che in caso di inosservanza non si entrerà nel merito del ricorso.</w:t>
      </w:r>
    </w:p>
    <w:p>
      <w:r>
        <w:t>Lart. 3 Lptca, dal canto suo, prevede che latto di ricorso deve essere redatto in lingua italiana e contenere: a) una copia della decisione impugnata; b) una concisa esposizione dei fatti; c) una breve motivazione; d) le conclusioni del ricorrente.</w:t>
      </w:r>
    </w:p>
    <w:p>
      <w:r>
        <w:t>La normativa cantonale è dunque conforme all'art. 61 lett. b LPGA (cfr. DTF 130 V 320; STCA 38.2006.23 del 7 giugno 2006 consid. 2.1.).</w:t>
      </w:r>
    </w:p>
    <w:p>
      <w:r>
        <w:t>In concreto latto del 2 novembre 2021 inviato al TCA dallinsorgente a margine porta lindicazioneopposizione alla decisione del 29.10.2021 (cfr. doc. I).</w:t>
      </w:r>
    </w:p>
    <w:p>
      <w:r>
        <w:t>Con la decisione su opposizione del 29 ottobre 2021 la Sezione del lavoro le ha negato il diritto allindennità per lavoro ridotto, non ritenendo la perdita di lavoro computabile sulla base degli atti in suo possesso, non avendo linteressata prodotto, in violazione del suo obbligo di collaborare, la documentazione (in particolare le cifre daffari a consuntivo per il periodo di preannuncio) richiestale il 28 settembre 2021 (cfr. doc. A; consid. 1.5.).</w:t>
      </w:r>
    </w:p>
    <w:p>
      <w:r>
        <w:t>nel merito</w:t>
      </w:r>
    </w:p>
    <w:p>
      <w:r>
        <w:t>Dallaltra, che lart. 43 cpv. 1 LPGA regola l'"Accertamento" e stabilisce che lassicuratore esamina le domande, intraprende dufficio i necessari accertamenti e raccoglie le informazioni di cui ha bisogno. Le informazioni date oralmente devono essere messe per scritto.</w:t>
      </w:r>
    </w:p>
    <w:p>
      <w:r>
        <w:t>Lart. 43 cpv. 3 LPGA prevede che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w:t>
      </w:r>
    </w:p>
    <w:p>
      <w:r>
        <w:t>L'art. 43 cpv. 3 LPGA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 bensì anche ad altre disposizioni previste dalla LPGA, come l'art. 28 cpv. 3 LPGA che contempla il dovere di svincolare dal segreto tutte le persone e tutti i servizi affinché possano fornire le informazioni necessarie (cfr. anche art. 29 cpv. 2, 28 cpv. 2, 44, 31 LPGA).</w:t>
      </w:r>
    </w:p>
    <w:p>
      <w:r>
        <w:t>La violazione del dovere di collaborazione e informazione è rilevante solo nel caso in cui avvenga in modo ingiustificato.</w:t>
      </w:r>
    </w:p>
    <w:p>
      <w:r>
        <w:t>Le sanzioni contemplate in questo disposto possono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(cfr. STF 8C_333/2010 dell11 ottobre 2010 consid.3.2.; STF I 700/02 del 24 giugno 2003 consid. 2.2.).</w:t>
      </w:r>
    </w:p>
    <w:p>
      <w:r>
        <w:t>La norma non indica come scegliere fra le due possibilità di sanzione. Comunque, secondo la prassi, la facoltà di non entrare nel merito va utilizzata con un certo riserbo. Se, infatti, sulla base degli atti è possibile emanare una decisione di merito, non va emesso un provvedimento di irricevibilità (cfr. STF 9C_266/2012 del 19 agosto 2012 consid. 1.1.; DTF 131 V 42 consid. 3).</w:t>
      </w:r>
    </w:p>
    <w:p>
      <w:r>
        <w:t>Lassicuratore, tuttavia, non può pronunciarsi sulla base degli atti né rifiutarsi di entrare in materia se gli è possibile delucidare i fatti senza difficoltà, né complicazioni speciali, malgrado la mancanza di collaborazione dellassicurato (cfr. STF 9C_266/2012 del 19 agosto 2012 consid. 1.1.; STFA I 700/02 del 24 giugno 2003 consid. 2.2. e riferimenti ivi citati).</w:t>
      </w:r>
    </w:p>
    <w:p>
      <w:r>
        <w:t>2.5.   Lart.</w:t>
      </w:r>
    </w:p>
    <w:p>
      <w:r>
        <w:rPr>
          <w:b/>
        </w:rPr>
        <w:t>E. 14</w:t>
      </w:r>
    </w:p>
    <w:p>
      <w:r>
        <w:t>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consid.1a;Kieser, Das Verwaltungsverfahren in der Sozialversicherung, Zurigo 1999, pag. 170 segg.;Kölz/Häner, Verwaltungsverfahren und Verwaltungsrechtspflege des Bundes, Zurigo 1998, n. 151).</w:t>
      </w:r>
    </w:p>
    <w:p>
      <w:r>
        <w:t>Per la questione dell'impedimento senza colpa non fa differenza se esso colpisce l'assicurato oppure il suo rappresentante. Quest'ultimo - a maggior ragione se integrato in una struttura più grande -, se del caso, deve organizzarsi, segnatamente con la designazione immediata di un sostituto laddove questa possibilità è ammessa in modo tale da garantire il rispetto dei termini anche in caso di proprio impedimento (cfr. STF 9C_749/2012 del 26 novembre 2012 consid. 3).</w:t>
      </w:r>
    </w:p>
    <w:p>
      <w:r>
        <w:t>Non costituiscono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Lart. 43 cpv. 3 LPGA enuncia, in effetti, che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(cfr. consid. 2.3.).</w:t>
      </w:r>
    </w:p>
    <w:p>
      <w:r>
        <w:t>2.7.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 novembre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