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38.2021.78 vom 30. März 2020</w:t>
      </w:r>
    </w:p>
    <w:p>
      <w:r>
        <w:t>TI Tribunale d'appello, 2020-03-30, IT</w:t>
      </w:r>
    </w:p>
    <w:p>
      <w:r>
        <w:rPr>
          <w:b/>
        </w:rPr>
        <w:t xml:space="preserve">Quelle: </w:t>
      </w:r>
      <w:r>
        <w:t>https://mcp.opencaselaw.ch/entscheid/ti_gerichte_38.2021.78_d20200330</w:t>
      </w:r>
    </w:p>
    <w:p>
      <w:r>
        <w:t>FR: TI_GERICHTE 38.2021.78 du 30 mars 2020</w:t>
      </w:r>
    </w:p>
    <w:p>
      <w:r>
        <w:t>IT: TI_GERICHTE 38.2021.78 del 30 marzo 2020</w:t>
      </w:r>
    </w:p>
    <w:p>
      <w:pPr>
        <w:pStyle w:val="Heading2"/>
      </w:pPr>
      <w:r>
        <w:t>Regeste</w:t>
      </w:r>
    </w:p>
    <w:p>
      <w:r>
        <w:t>Rettamente chiesta restituzione ILR poiché emerso che società, con sede in CH, occupava dipendenti esclusivam. all'estero. Tempo di lavoro non suffic. controllabile. Salvaguardato termine di perenzione. Non tutela BF ex art. 9 Cost. A ragione Cassa non ha rinunciato a restit. ex art. 3 cpv. 3 OPGA</w:t>
      </w:r>
    </w:p>
    <w:p>
      <w:pPr>
        <w:pStyle w:val="Heading2"/>
      </w:pPr>
      <w:r>
        <w:t>Erwägungen</w:t>
      </w:r>
    </w:p>
    <w:p>
      <w:r>
        <w:rPr>
          <w:b/>
        </w:rPr>
        <w:t>E. 14</w:t>
      </w:r>
    </w:p>
    <w:p>
      <w:r>
        <w:t>giugno 2011 consid. 4).</w:t>
      </w:r>
    </w:p>
    <w:p>
      <w:r>
        <w:t>Inoltre lamministrazione può riconsiderare una decisione cresciuta in giudicato formale, che non è stata oggetto di un controllo giudiziario, se essa è senza dubbio errata e la correzione ha unimportanza rilevante (cfr. art. 53 cpv. 2 LPGA; STF 9C_200/2021 del 1° luglio 2021; STF 8C_624/2018 dell11 marzo 2019 consid. 2.2.; STF 8C_113/2012 del 21 dicembre 2012 consid. 5.1.; STF U 408/06 del 25 giugno 2007).</w:t>
      </w:r>
    </w:p>
    <w:p>
      <w:r>
        <w:t>Mediante la riconsiderazione si corregge unerrata applicazione iniziale del diritto, rispettivamente unerrata constatazione derivante dallapprezzamento dei fatti, e meglioun accertamento errato dei fatti, nel senso di una valutazione degli stessi (cfr. STF 9C_452/2017 del 6 febbraio 2018 consid. 4). Un cambiamento di prassi oppure di giurisprudenza non giustifica di principio una riconsiderazione (cfr. DTF 117 V 8 consid. 2c; 115 V 308 consid. 4a/cc). Una decisione è manifestamente errata, non soltanto quando è stata presa sulla base di norme giuridiche sbagliate o inappropriate, ma anche quando delle disposizioni fondamentali non sono state applicate oppure lo sono state in modo inappropriato (cfr. STF 9C_181/2010 del 12 agosto 2010, consid. 3 con riferimenti).</w:t>
      </w:r>
    </w:p>
    <w:p>
      <w:r>
        <w:t>Una decisione, per essere considerata manifestamente errata ai sensi dei disposti di cui allart. 53 cpv. 2 LPGA, non deve dare spazio ad alcun ragionevole dubbio, o, in altre paroleZweifellosigkeit bedeutet, dass kein vernünftiger Zweifel daran möglich sein darf, dass eine Unrichtigkeit vorliegt; es ist ein einziger Schluss - eben derjenige auf eine Unrichtigkeit  möglich(cfr. DTF 126 V 401; DTF 125 V 393; STF 9C_307/2011 del 23 novembre 2011 consid. 3.2.; STF U 288/05 del 14 dicembre 2005 consid. 2; STF U 378/05 del 10 maggio 2006 consid.5.2.; STFU 127/05 del 16 agosto 2005 consid. 2.1.; STCA 38.2015.69 del 5 aprile 2016).</w:t>
      </w:r>
    </w:p>
    <w:p>
      <w:r>
        <w:t>Circa l'ulteriore presupposto necessario per poter riconsiderare una decisione, ovvero quello dell'importanza particolare che deve rivestire la rettifica, si veda pure STF 9C_603/2016 del 30 marzo 2017; STF C 24/01 e C 137/01 del 28 aprile 2003; STF C 44/02 del 6 giugno 2002 e DLA 2000 N. 40, pag. 208.</w:t>
      </w:r>
    </w:p>
    <w:p>
      <w:r>
        <w:t>Questi principi si applicano anche quando delle prestazioni sono state accordate senza una decisione formale e che il loro versamento ha comunque acquisito forza di cosa giudicata (cfr. STF 8C_82/2020 del 12 marzo 2021 consid. 3.2.; STF 8C_434/2011 dell8 dicembre 2011 consid. 3; STF 8C_719/2008 del 1° aprile 2009 consid. 3.1.; STF C 128/06 del 10 maggio 2007; DTF 129 V 110 consid. 1.1).</w:t>
      </w:r>
    </w:p>
    <w:p>
      <w:r>
        <w:t>2.3.   I presupposti del diritto all'indennità per lavoro ridotto sono regolati all'art. 31 LADI.</w:t>
      </w:r>
    </w:p>
    <w:p>
      <w:r>
        <w:t>Questa disposizione prevede esaustivamente (cfr. DTF 119 V 36) quattro condizioni materiali, espresse positivamente, e tre condizioni personali, espresse negativamente, per potere beneficiare dell'indennità per lavoro ridotto.</w:t>
      </w:r>
    </w:p>
    <w:p>
      <w:r>
        <w:t>Le condizioni positive sono enumerate al cpv. 1 dell'art. 31 LADI secondo cui i lavoratori, il cui tempo normale di lavoro è ridotto o il cui lavoro è integralmente sospeso, hanno diritto a una indennità per lavoro ridotto se:</w:t>
      </w:r>
    </w:p>
    <w:p>
      <w:r>
        <w:t>"a.   sono soggetti all'obbligo di contribuzione all'assicurazione contro            la disoccupazione e non hanno ancora raggiunto l'età minima   per l'obbligo di contribuzione nell'AVS;</w:t>
      </w:r>
    </w:p>
    <w:p>
      <w:r>
        <w:t>b.   la perdita di lavoro è computabile (art. 32);</w:t>
      </w:r>
    </w:p>
    <w:p>
      <w:r>
        <w:t>c.   il rapporto di lavoro non è stato disdetto;</w:t>
      </w:r>
    </w:p>
    <w:p>
      <w:r>
        <w:t>d.   la perdita di lavoro è probabilmente temporanea ed è presumibile           che con la diminuzione del lavoro potranno essere conservati i    loro posti di lavoro."</w:t>
      </w:r>
    </w:p>
    <w:p>
      <w:r>
        <w:t>Secondo il cpv. 1bisin vigore dal 1° luglio 2003 per verificare i presupposti del diritto di cui al cpv. 1 lett. d, in casi eccezionali può essere effettuata un'analisi aziendale a carico del fondo di compensazione.</w:t>
      </w:r>
    </w:p>
    <w:p>
      <w:r>
        <w:t>I requisiti appena esposti devono essere adempiuti nella loro totalità.</w:t>
      </w:r>
    </w:p>
    <w:p>
      <w:r>
        <w:t>Lart. 32 cpv. 1 LADI prevede che:</w:t>
      </w:r>
    </w:p>
    <w:p>
      <w:r>
        <w:t>"Una perdita di lavoro è computabile se:</w:t>
      </w:r>
    </w:p>
    <w:p>
      <w:r>
        <w:t>a.è dovuta a motivi economici ed è inevitabile e</w:t>
      </w:r>
    </w:p>
    <w:p>
      <w:r>
        <w:t>b.per ogni periodo di conteggio è di almeno il 10 per cento delle ore di lavoro normalmente fornite in complesso dai lavoratori dellazienda.</w:t>
      </w:r>
    </w:p>
    <w:p>
      <w:r>
        <w:t>Il cpv. 3 dellart. 32 LADI stabilisce che;</w:t>
      </w:r>
    </w:p>
    <w:p>
      <w:r>
        <w:t>"Il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w:t>
      </w:r>
    </w:p>
    <w:p>
      <w:r>
        <w:t>Al riguardo lart. 51 OADI precisa quanto segue:</w:t>
      </w:r>
    </w:p>
    <w:p>
      <w:r>
        <w:t>"1Le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w:t>
      </w:r>
    </w:p>
    <w:p>
      <w:r>
        <w:t>2La perdita di lavoro è segnatamente computabile se è stata cagionata da:</w:t>
      </w:r>
    </w:p>
    <w:p>
      <w:r>
        <w:t>a.il divieto di importare o di esportare materie prime o merci;</w:t>
      </w:r>
    </w:p>
    <w:p>
      <w:r>
        <w:t>b.il contingentamento delle materie prime o dei materiali desercizio, compresi i combustibili;</w:t>
      </w:r>
    </w:p>
    <w:p>
      <w:r>
        <w:t>c.restrizioni di trasporto o chiusura delle vie daccesso;</w:t>
      </w:r>
    </w:p>
    <w:p>
      <w:r>
        <w:t>d.interruzioni di lunga durata o restrizioni notevoli dellapprovvigionamento energetico;</w:t>
      </w:r>
    </w:p>
    <w:p>
      <w:r>
        <w:t>e.danni causati da forze naturali.</w:t>
      </w:r>
    </w:p>
    <w:p>
      <w:r>
        <w:t>3La perdita di lavoro non è computabile se i provvedimenti delle autorità sono dovuti a circostanze delle quali il datore di lavoro è responsabile.</w:t>
      </w:r>
    </w:p>
    <w:p>
      <w:r>
        <w:t>4La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w:t>
      </w:r>
    </w:p>
    <w:p>
      <w:r>
        <w:t>Lart. 33 LADI enuncia:</w:t>
      </w:r>
    </w:p>
    <w:p>
      <w:r>
        <w:t>1Una perdita di lavoro non è computabile:</w:t>
      </w:r>
    </w:p>
    <w:p>
      <w:r>
        <w:t>a. se è dovuta a misure dorganizzazione aziendale, come lavori di pulizia, di ripa­razione o di manutenzione, nonché ad altre interruzioni dellesercizio, usuali e ricorrenti, oppure a circostanze rientranti nella sfera normale del rischio azien­dale del datore di lavoro;</w:t>
      </w:r>
    </w:p>
    <w:p>
      <w:r>
        <w:t>b. se è usuale nel ramo, nella professione o nellazienda oppure se è causata da oscillazioni stagionali del grado doccupazione;</w:t>
      </w:r>
    </w:p>
    <w:p>
      <w:r>
        <w:t>c. in quanto cada in giorni festivi, sia cagionata da vacanze aziendali o sia fatta valere soltanto per singoli giorni immediatamente prima o dopo giorni festivi o vacanze aziendali;</w:t>
      </w:r>
    </w:p>
    <w:p>
      <w:r>
        <w:t>d. se il lavoratore non accetta il lavoro ridotto e devessere pertanto rimunerato secondo il contratto di lavoro;</w:t>
      </w:r>
    </w:p>
    <w:p>
      <w:r>
        <w:t>e. in quanto concerna persone vincolate da un rapporto di lavoro di durata deter­minata o da un rapporto di tirocinio o al servizio di unorganizzazione per la­voro temporaneo oppure;</w:t>
      </w:r>
    </w:p>
    <w:p>
      <w:r>
        <w:t>f.  se è la conseguenza di un conflitto collettivo di lavoro nellazienda in cui lavo­ra lassicurato.</w:t>
      </w:r>
    </w:p>
    <w:p>
      <w:r>
        <w:t>2Il Consiglio federale, per evitare abusi, può prevedere altri casi in cui la perdita di lavoro non è computabile.</w:t>
      </w:r>
    </w:p>
    <w:p>
      <w:r>
        <w:t>3Il Consiglio federale definisce il concetto di oscillazioni stagionali del grado doccupazione.</w:t>
      </w:r>
    </w:p>
    <w:p>
      <w:r>
        <w:t>Le condizioni negative sono stabilite all'art. 31 cpv. 3 LADI, secondo cui non hanno diritto all'indennità per lavoro ridotto:</w:t>
      </w:r>
    </w:p>
    <w:p>
      <w:r>
        <w:t>"a.   i lavoratori, la cui perdita di lavoro non è determinabile o il cui     tempo di lavoro non è sufficientemente controllabile;</w:t>
      </w:r>
    </w:p>
    <w:p>
      <w:r>
        <w:t>b.   il coniuge del datore di lavoro occupato nell'azienda di     quest'ultimo;</w:t>
      </w:r>
    </w:p>
    <w:p>
      <w:r>
        <w:t>c.   le persone che, come soci, compartecipi finanziari o membri di un organo decisionale supremo dell'azienda, determinano o possono influenzare risolutamente le decisioni del datore di lavoro, come anche i loro coniugi occupati nell'azienda."</w:t>
      </w:r>
    </w:p>
    <w:p>
      <w:r>
        <w:t>Lart. 46b OADI stabilisce che la perdita di lavoro può essere sufficientemente controllabile solo se le ore di lavoro sono controllate dall'azienda (cpv. 1). Il datore di lavoro conserva durante cinque anni i documenti relativi al controllo delle ore di lavoro (cpv. 2).</w:t>
      </w:r>
    </w:p>
    <w:p>
      <w:r>
        <w:t>2.4.   La controllabilità della perdita di lavoro di cui allart. 31 cpv. 3 lett. a LADI è un requisito fondamentale del diritto all'indennità che è dato oppure manca. Salvo che per circostanze del tutto straordinarie che non dipendono dal datore di lavoro (art. 32 cpv. 3 LADI in combinato disposto con l'art. 51 cpv. 1 OADI), il requisito della controllabilità del tempo di lavoro è unicamente soddisfatto se sussiste un rilevamento quotidiano ed ininterrotto delle ore di lavoro effettivamente prestate dai dipendenti toccati dalla riduzione dell'orario di lavoro, in altre parole a condizione che le ore di lavoro effettivamente prestate siano controllabili per ogni giorno di lavoro. Questo è l'unico modo di garantire che le ore supplementari che devono essere compensate durante il periodo di conteggio siano prese in considerazione nel calcolo della perdita di lavoro mensile. Un totale di ore perse alla fine del mese non permette di rendere la perdita di lavoro sufficientemente controllabile e nemmeno il fatto di controllare le presenze e le assenze anche nel caso di un orario di lavoro fisso in una piccola impresa.</w:t>
      </w:r>
    </w:p>
    <w:p>
      <w:r>
        <w:t>Il rilevamento dell'orario di lavoro richiesto non può essere sostituito con dei documenti presentati soltanto a posteriori (per esempio dei rapporti di lavoro settimanali oppure delle informazioni date dai dipendenti interessati). Lo stesso vale nel caso di quei dipendenti che percepiscono un salario mensile. L'orario di lavoro può essere verificato per mezzo di cartellini di timbratura, dei rapporti sulle ore o sugli spostamenti effettuati, nonché mediante altri giustificativi che attestino l'orario di lavoro. Le ore di lavoro effettuate non devono necessariamente essere stabilite in modo elettronico o meccanico e i rilevamenti non devono poter essere modificabili ulteriormente senza che la modifica non sia menzionata nel sistema.</w:t>
      </w:r>
    </w:p>
    <w:p>
      <w:r>
        <w:t>2.5.Come visto sopra (cfr. consid. 2.2.), giusta lart. 95 cpv. 2 LADI è la Cassa ad esigere dal datore di lavoro la restituzione delle indennità indebitamente riscosse per lavoro ridotto o per intemperie.</w:t>
      </w:r>
    </w:p>
    <w:p>
      <w:r>
        <w:t>Lart. 83a LADI stabilisce che l'ufficio di compensazione che è diretto dalla SECO (cfr. art. 83 cpv. 3 LADI), se accerta che le prescrizioni legali non sono state applicate o non sono state applicate correttamente, impartisce alla cassa o al servizio cantonale competente le istruzioni necessarie. (cpv. 1). Sono fatte salve le decisioni secondo l'articolo 82 capoverso 3 e 85g capoverso 2 (cpv. 2).</w:t>
      </w:r>
    </w:p>
    <w:p>
      <w:r>
        <w:t>In materia di controllo dei datori di lavoro decide l'ufficio di compensazione. La cassa si occupa dell'incasso (cpv. 3).</w:t>
      </w:r>
    </w:p>
    <w:p>
      <w:r>
        <w:t>2.6.   Nella Prassi LADI ILR p.ti B30 segg. la Segreteria di Stato delleconomia (in seguito: SECO) ha stabilito che:</w:t>
      </w:r>
    </w:p>
    <w:p>
      <w:r>
        <w:t>2.7.   Ledirettive amministrative- come la Prassi LADI emanata dalla SECO -non costituiscono norme giuridiche e non sono vincolanti per il giudice delle assicurazioni sociali (cfr. STF 8C_503/2021 del</w:t>
      </w:r>
    </w:p>
    <w:p>
      <w:r>
        <w:rPr>
          <w:b/>
        </w:rPr>
        <w:t>E. 15</w:t>
      </w:r>
    </w:p>
    <w:p>
      <w:r>
        <w:t>luglio 2003 consid. 1.3.; STFA C 295/02 del 12 giugno 2003 consid. 2.2. L’Ordinanza sulle misure nel settore dell’assicurazione contro la disoccupazione riguardo al coronavirus (COVID-19) (Ordinanza COVID-19 assicurazione contro la disoccupazione) del 20 marzo 2020 (RS 837.033) e la Legge federale sulle basi legali delle ordinanze del Consiglio federale volte a far fronte all’epidemia di COVID-19 (Legge COVID-19) del 25 settembre 2020 (RS 818.102) hanno apportato deroghe alla LADI, ma non in relazione alla registrazione del tempo di lavoro (cfr. STAF B-5990/2020 del 24 giugno 2021, pubblicata in DLA 2021 N. 12 pag. 306). 2.5. Come visto sopra (cfr. consid. 2.2.), giusta l’art. 95 cpv. 2 LADI è la Cassa ad esigere dal datore di lavoro la restituzione delle indennità indebitamente riscosse per lavoro ridotto o per intemperie. Del resto secondo l’art. 39 LADI la Cassa è competente per verificare l’adempimento dei presupposti secondo gli articoli 31 capoverso 3 e 32 capoverso 1 lettera b. La LADI, al riguardo, ha comunque conferito alla SECO in modo esplicito un ruolo particolare. L’art. 83a LADI stabilisce che l'ufficio di compensazione che è diretto dalla SECO (cfr. art. 83 cpv. 3 LADI), se accerta che le prescrizioni legali non sono state applicate o non sono state applicate correttamente, impartisce alla cassa o al servizio cantonale competente le istruzioni necessarie. (cpv. 1). Sono fatte salve le decisioni secondo l'articolo 82 capoverso 3 e 85g capoverso 2 (cpv. 2). In materia di controllo dei datori di lavoro decide l'ufficio di compensazione. La cassa si occupa dell'incasso (cpv. 3). L'art 83a LADI è legato al regime di responsabilità dei datori di lavoro previsto all'art. 88 cpv. 2 LADI, nonché al regime degli art. 110 segg. dell'OADI relativi alla revisione dei pagamenti. Ai sensi dell'art. 110 cpv. 1 e 4 OADI compete alla SECO in qualità di ufficio di compensazione di verificare ad intervalli regolari, sia in modo approfondito che per sondaggio, la legittimità dei pagamenti eseguiti dalle casse e controllare per sondaggio presso i datori di lavoro le indennità pagate per lavoro ridotto e per intemperie. L'art. 83a LADI è stato concretizzato all'art. 111 cpv. 2 OADI secondo il quale l'ufficio di compensazione comunica al datore di lavoro, mediante decisione formale, il risultato del controllo effettuato presso quest'ultimo, mentre la cassa si occupa della riscossione degli eventuali importi da rimborsare basandosi sulla decisione dell'ufficio di compensazione (cfr. STF 8C_157/2019 dell’11 settembre 2019; STAF B-269/2019 del 31 marzo 2020 consid. 2.1.-2.3). Nella STAF B-269/2019 del 31 marzo 2020 consid. 3.3.6. il Tribunale amministrativo federale ha peraltro evidenziato che la Sezione del lavoro e la Cassa disoccupazione, nell'ambito dell’esame di una domanda di indennità per lavoro ridotto, possono presumere che il requisito relativo alla controllabilità sufficiente del tempo di lavoro sia dato e che non devono verificarlo loro stesse, in quanto è sufficiente che la SECO esegua un simile controllo in un secondo tempo nell’ambito della revisione o per sondaggio In proposito è stato indicato: " (…) il Tribunale federale ha rilevato che la portata dell'obbligo della cassa di disoccupazione di verificare il diritto ai contributi ogni volta prima di effettuare un versamento non può essere inteso in maniera estensiva ed esaustiva, specialmente quando si tratta di esaminare l'orario di lavoro controllabile, poiché in questi casi la legittimità delle indennità percepite si lascia constatare in principio soltanto sulla base di una documentazione dettagliata dell'azienda, segnatamente di un sistema sufficiente di rilevamento dell'orario di lavoro (sentenza del TF 8C_469/2011 del 29 dicembre 2011 consid. 6.2.1.2), ciò che necessita di ulteriori approfondimenti (cfr. DTF 124 V 380 consid. 2 c). A detta del Tribunale federale, l'amministrazione non è tenuta, per legge, a procedere a dei controlli preventivi regolari e sistematici per ogni singola impresa interessata, tanto più che simili controlli potrebbero generalmente non solo rivelarsi complicati e sproporzionati, ma anche rischiare di ritardare il processo di versamento delle prestazioni e quindi di aggravare le difficoltà delle aziende che vorrebbero essere poste al beneficio del diritto all'indennità (cfr. DTF 124 V 380 consid. 2b e 2c). Per questo motivo, il Tribunale federale conclude che non si può attendere dal servizio cantonale e dalla cassa di disoccupazione che verifichino metodicamente il sistema di controllo del tempo di lavoro prima di autorizzare la riduzione del tempo di lavoro, rispettivamente di erogare l'indennità per lavoro ridotto, ma che in simili circostanze deve bastare che la SECO esegua un simile controllo in un secondo tempo nell'ambito della revisione o per sondaggio (cfr. sentenza del TF 8C_469/2011 consid. 6.2.1.2).” Va, infine, sottolineato che la SECO è competente per l'emanazione della decisione di restituzione soltanto quando accerta una percezione indebita delle ILR in seguito a un controllo del datore di lavoro secondo l' art. 83a LADI . Soltanto se nel quadro di tali verifiche emerge il motivo di restituzione, la SECO adotta la decisione. Se, invece, l'obbligo di restituzione non viene scoperto nell'ambito di un controllo del datore di lavoro ordinato dalla SECO, bensì in altre circostanze (ad esempio nel quadro di un procedimento penale aperto nei confronti degli organi della società a cui sono state erogate ILR), competente resta la Cassa (cfr. STF 8C_157/2019 dell’11 settembre 2019 consid. 8.2.). 2.6.   Nella Prassi LADI ILR p.ti B30 segg. la Segreteria di Stato dell’economia (in seguito: SECO) ha stabilito che: " Perdita di lavoro non determinabile e tempo di lavoro non controllabile B30 Non hanno diritto all’indennità per lavoro ridotto i lavoratori la cui perdita di lavoro non è determinabile o il cui tempo di lavoro non è sufficientemente controllabile. La perdita di lavoro non è determinabile se il tempo di lavoro normale non può essere stabilito in modo affidabile poiché il datore di lavoro e il lavoratore non hanno concluso alcun accordo contrattuale in relazione al tempo di lavoro da fornire. (…) B32 Non è sufficientemente controllabile il tempo di lavoro delle persone che esercitano la loro attività principalmente all’estero per conto di un'azienda con sede in Svizzera. ð Esempio Un dipendente di un’azienda con sede in Svizzera che lavora in Austria quale assistente tecnico per 3 mesi non ha diritto all’indennità per lavoro ridotto. (…) Rifiuto del diritto all’indennità in assenza di controllo del tempo di lavoro da parte dell’azienda B34 Affinché la perdita di lavoro e quindi le ore effettivamente prestate siano sufficientemente controllabili, è necessario che l'azienda disponga di un sistema di controllo delle ore di lavoro per tutti i lavoratori per i quali chiede l’IRL. Questo sistema di controllo (p. es. schede di timbratura, rapporti sulle ore) deve indicare quotidianamente le ore di lavoro prestate, comprese le eventuali ore in esubero, le ore perse per motivi economici nonché tutte le altre assenze quali vacanze, giorni di malattia, infortunio o servizio militare. L’Info-Service «Indennità per lavoro ridotto», il modulo 716.300 «Preannuncio di lavoro ridotto» e le decisioni del servizio cantonale rendono attenti i datori di lavoro sulla necessità di un sistema di controllo aziendale delle ore di lavoro. 2.7.   Le direttive amministrative - come la Prassi LADI emanata dalla SECO - non costituiscono norme giuridiche e non sono vincolanti per il giudice delle assicurazioni sociali (cfr. STF 8C_503/2021 del</w:t>
      </w:r>
    </w:p>
    <w:p>
      <w:r>
        <w:rPr>
          <w:b/>
        </w:rPr>
        <w:t>E. 18</w:t>
      </w:r>
    </w:p>
    <w:p>
      <w:r>
        <w:t>novembre 2021 consid. 4.2.; STF 8C_463/2021 del 9 novembre 2021 consid. 4.2.; STF 9C_458/2020 del 27 settembre 2021 consid. 4.1.; DTF 147 V 79 consid. 7.3.2.; STF 8C_721/2020 del 15 giugno 2021 consid. 5.5.2.2.; STF9C_631/2019 del 19 giugno 2020 consid.2.3.; DTF 144 V 195; DTF 138 V 50 consid. 4.1 pag. 54;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consid.6.1.1; DTF 142 V 442 consid. 5.2 pag. 445 seg.; DTF 140 V 314 consid. 3.3 pag. 317; DTF 138 V 50 consid.4.1;DTF 133 V 587 consid. 6.1 pag. 591; DTF 133 V 257 consid. 3.2 pag. 258 seg.;DTF 132 V 125 consid. 4.4; DTF 132 V 203 consid. 5.1.2; DTF 131 V 286 consid. 5.1.; DTF 131 V 45 consid.2.3; DTF 130 V 229 consid. 2.1.; DTF 127 V 57 consid. 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Il fatto, poi, che si possano rimproverare degli errori o delle inavvertenze alla Cassa è ininfluente. In effetti non è raro che una domanda di restituzione sia imputabile a uno sbaglio dellamministrazione ed è precisamente per permettere di correggere tali errori che la legge prevede, a certe condizioni, la restituzione di prestazioni versate a torto (cfr. STF 8C_799/2017, 8C_814/2017 dell11 marzo 2019; STFA C 402/00 del 12 marzo 2001 consid. 2; DTF 124 V 382 consid. 1).</w:t>
      </w:r>
    </w:p>
    <w:p>
      <w:r>
        <w:t>Alla luce di quanto esposto ai considerandi precedenti risulta che la ricorrente, nel periodo dal marzo 2020 al febbraio 2021, ha beneficiato a torto - tramite decisioni informali di attribuzione delle ILR - di indennità per lavoro ridotto a cui non avevaoggettivamentediritto, siccome i propri quattro dipendenti erano attivi allestero(cfr. consid. 2.8.; 2.9.).</w:t>
      </w:r>
    </w:p>
    <w:p>
      <w:r>
        <w:t>Ne consegue che in concreto sono realizzate le condizioni per quanto attiene al principio della restituzione delle prestazioni percepite indebitamente nei mesi da marzo 2020 a febbraio 2021.</w:t>
      </w:r>
    </w:p>
    <w:p>
      <w:r>
        <w:t>2.   l'autorità deve essere intervenuta in una situazione concreta nei riguardi di persone determinate;</w:t>
      </w:r>
    </w:p>
    <w:p>
      <w:r>
        <w:t>3.   l'autorità ha agito o creduto di agire nei limiti delle proprie competenze;</w:t>
      </w:r>
    </w:p>
    <w:p>
      <w:r>
        <w:t>4.   l'assicurato non deve essersi reso conto immediatamente dell'inesattezza dell'informazione ricevuta;</w:t>
      </w:r>
    </w:p>
    <w:p>
      <w:r>
        <w:t>5.   l'informazione errata ha indotto l'assicurato ad adottare un comportamento o un'omissione che gli è pregiudizievole;</w:t>
      </w:r>
    </w:p>
    <w:p>
      <w:r>
        <w:t>6.   la legge non è stata modificata dal momento in cui l'informazione è stata data;</w:t>
      </w:r>
    </w:p>
    <w:p>
      <w:r>
        <w:t>7.   linteresse alla corretta applicazione del diritto oggettivo non prevale su quello alla tutela della buona fede.</w:t>
      </w:r>
    </w:p>
    <w:p>
      <w:r>
        <w:t>(cfr. STF 8C_458/2021 del 25 gennaio 2022 consid. 3.2.; STF 9C_86/2021 del 14 giugno 2021 consid. 6.1.; STF 9C_296/2020 del 4 settembre 2020 consid. 2.2.; STF 8C_625/2018 del 22 gennaio 2019, pubblicata in DLA 2019 N. 4 pag. 97; DTF 143 V 95 consid. 3.6.2.; STF 9C_753/201 del 3 aprile 2017 consid. 6.1.; STF 8C_306/2015 del 25 agosto 2015 consid. 3.2.; STF 9C_5/2015 del 31 luglio 2015 consid. 3.; STF 9C_918/2007 del 14 gennaio 2009 consid. 3.1.; STF K 107/05 del 25 ottobre 2005 consid. 3.1.; STF C 270/04 del 4 luglio 2005 consid. 3.3.1.; STF C 218/03 del 28 gennaio 2004 consid. 2; STF C 25/02 del 29 agosto 2002; DTF 121 V 65, consid. 2a pag. 66-67 e la giurisprudenza ivi citata).</w:t>
      </w:r>
    </w:p>
    <w:p>
      <w:r>
        <w:t>Esaminando, in particolare, la condizione secondo cui l'informazione errata deve avere indotto l'assicurato ad adottare un comportamento o un'omissione non reversibile senza pregiudizio occorre verificare che linformazione sia stata causale per il comportamento dellassicurato. Esiste un nesso causale tra linformazione dellautorità e lagire dellassicurato quando può essere ammesso che in assenza di tale informazione lassicurato si sarebbe comportato differentemente (cfr. STF C 344/00 del 6 settembre 2001 consid. 3.bb; STF 8C_804/2010 del 76 febbraio 2011 consid. 7.1.).</w:t>
      </w:r>
    </w:p>
    <w:p>
      <w:r>
        <w:t>Tale presupposto è stato riconosciuto dal Tribunale federale in una sentenza C 25/02 del 29 agosto 2002, relativa a una vertenza di restituzione di prestazioni erogate a un assicurato che aveva ceduto la propria attività - nella cui fase di progettazione aveva ricevuto dallassicurazione contro la disoccupazione delle indennità giornaliere speciali - alla moglie, per la quale aveva continuato a lavorare. Lassicurato, sulla base delle informazioni che ha indicato di avere ricevuto da un collocatore prima dellannuncio in disoccupazione, ossia che trasferendo la ditta alla moglie avrebbe avuto diritto alle indennità di disoccupazione, e dei successivi versamenti di tali prestazioni, ha rinunciato a liquidare la ditta individuale. Se avesse ricevuto la corretta informazione, egli avrebbe potuto interrompere definitivamente lattività e beneficiare del prolungamento del termine quadro per leventuale versamento di altre indennità giornaliere ai sensi dellart. 71d cpv. 2 LADI e 95e cpv. 2 OADI. La sua buona fede è stata quindi tutelata.</w:t>
      </w:r>
    </w:p>
    <w:p>
      <w:r>
        <w:t>LAlta Corte non ha, invece, considerato ossequiata questa condizione in una sentenza C 177/04 del 25 ottobre 2005. In quel caso lassicurato aveva effettivamente ricevuto uninformazione erronea circa il momento in cui avrebbe dovuto richiedere le indennità speciali ai fini del promovimento di unattività lucrativa indipendente ai sensi degli art. 71a segg. LADI. Tuttavia egli aveva avviato la propria attività già precedentemente alla disoccupazione. Anche nel caso in cui avesse inoltrato la domanda di indennità tempestivamente, egli non avrebbe quindi avuto in ogni caso diritto alle prestazioni dellassicurazione contro la disoccupazione, siccome la fase di progettazione era già stata ultimata. Lassicurato, dunque, non ha subito alcun pregiudizio a seguito dellerrata informazione da parte dellautorità.</w:t>
      </w:r>
    </w:p>
    <w:p>
      <w:r>
        <w:t>Al riguardo cfr. pure STF 8C_619/2009 del 23 giugno 2010 consid. 3.4.).</w:t>
      </w:r>
    </w:p>
    <w:p>
      <w:r>
        <w:t>Ritenuto che la ricorrente non aveva diritto a ILR a favore dei quattro dipendenti attivi allestero nel lasso di tempo dal 26 marzo 2020 al 28 febbraio 2021, a ragione la Cassa ha richiesto la restituzione dellintegralità delle prestazioni erogate a loro favore di fr. 115'116.15.</w:t>
      </w:r>
    </w:p>
    <w:p>
      <w:r>
        <w:t>Linsorgente, del resto, non ha formulato specifiche censure in merito allentità della somma chiesta in restituzione.</w:t>
      </w:r>
    </w:p>
    <w:p>
      <w:r>
        <w:t>2.16.   Alla luce di tutto quanto esposto questo Tribunale non può che confermare la decisione su opposizione impugnata del 26 agosto 2021.</w:t>
      </w:r>
    </w:p>
    <w:p>
      <w:r>
        <w:t>2.17.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w:t>
      </w:r>
    </w:p>
    <w:p>
      <w:r>
        <w:t>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 27 settembre 2021, per cui torna applicabile la disposizione legale valida dal 1° gennaio 2021.</w:t>
      </w:r>
    </w:p>
    <w:p>
      <w:r>
        <w:t>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w:t>
      </w:r>
    </w:p>
    <w:p>
      <w:r>
        <w:t>Sul tema cfr. anche9C_394/2021 del 3 gennaio 2022 eSTF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