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38.2021.77 vom 11. April 2022</w:t>
      </w:r>
    </w:p>
    <w:p>
      <w:r>
        <w:t>TI Tribunale d'appello, 2022-04-11, IT</w:t>
      </w:r>
    </w:p>
    <w:p>
      <w:r>
        <w:rPr>
          <w:b/>
        </w:rPr>
        <w:t xml:space="preserve">Quelle: </w:t>
      </w:r>
      <w:r>
        <w:t>https://mcp.opencaselaw.ch/entscheid/ti_gerichte_38.2021.77</w:t>
      </w:r>
    </w:p>
    <w:p>
      <w:r>
        <w:t>FR: TI_GERICHTE 38.2021.77 du 11 avril 2022</w:t>
      </w:r>
    </w:p>
    <w:p>
      <w:r>
        <w:t>IT: TI_GERICHTE 38.2021.77 del 11 aprile 2022</w:t>
      </w:r>
    </w:p>
    <w:p>
      <w:pPr>
        <w:pStyle w:val="Heading2"/>
      </w:pPr>
      <w:r>
        <w:t>Regeste</w:t>
      </w:r>
    </w:p>
    <w:p>
      <w:r>
        <w:t>Negate ILR a società attiva nella posa d'acciaio d'armatura. Per alcuni cantieri perdita lavoro non computabile (ritardi dovuti a opposizioni e cambiamenti progetto = normale rischo aziendale). Un committente attesta ritardo connesso a pandemia (per cui computabile). Rinvio per accertamenti</w:t>
      </w:r>
    </w:p>
    <w:p>
      <w:pPr>
        <w:pStyle w:val="Heading2"/>
      </w:pPr>
      <w:r>
        <w:t>Erwägungen</w:t>
      </w:r>
    </w:p>
    <w:p>
      <w:r>
        <w:rPr>
          <w:b/>
        </w:rPr>
        <w:t>E. 23</w:t>
      </w:r>
    </w:p>
    <w:p>
      <w:r>
        <w:t>agosto 2021 lamministrazione ha emesso una nuova decisione su opposizione con la quale, da un lato, ha annullato e sostituito la decisione su opposizione del 22 luglio 2021, dallaltro, ha modificato la decisione del 2 aprile 2021 nel senso che ha sollevato opposizione per il periodo di lavoro ridotto dal 1° aprile al 30 giugno 2021 (cfr. doc. B; consid. 1.5.).</w:t>
      </w:r>
    </w:p>
    <w:p>
      <w:r>
        <w:t>Contrariamente a quanto sostiene il patrocinatore della ricorrente (cfr. doc. I pag. 2), la Sezione del lavoro, nella decisione su opposizione del 23 agosto 2021, ha chiaramente indicato chealla RI 1 non può essere riconosciuto il diritto allindennità per lavoro ridottoper il lasso di tempo 1° aprile - 30 giugno 2021 (cfr. doc. B pag. 5; doc. V pag. 3).</w:t>
      </w:r>
    </w:p>
    <w:p>
      <w:r>
        <w:t>Inoltre lamministrazione, il 23 agosto 2021, poteva annullare e sostituire la decisione su opposizione del 22 luglio 2021, non ancora cresciuta in giudicato (cfr. B pag. 3), alla luce della giurisprudenza federale citata dallamministrazione (cfr. DTF 129 V 110 consid. 1.2.1.Auf unangefochtene formelle Verfügungen darf die Verwaltung während der Rechtsmittelfrist zurückkommen, ohne dass die nach Eintritt der Rechtskraft erforderlichen Voraussetzungen der Wiedererwägung oder der prozessualen Revision erfüllt sein müssen (BGE 124 V 247Erw. 2 mit Hinweisen)).</w:t>
      </w:r>
    </w:p>
    <w:p>
      <w:r>
        <w:t>Nella DTF 129 V 110 la nostra Massima Istanza ha dovuto stabilire a quali condizioni e entro quale termine lamministrazione può liberamente modificare una decisione informale non contestata.</w:t>
      </w:r>
    </w:p>
    <w:p>
      <w:r>
        <w:t>Come risulta dalla massima della sentenza, lAlta Corte, operando un cambiamento di giurisprudenza, ha stabilito che trascorso un lasso di tempo corrispondente al termine per ricorrere contro una decisione formale, l'amministrazione può domandare la ripetizione delle prestazioni concesse mediante una decisione informale rimasta incontestata soltanto alle condizioni valide per la riconsiderazione o per la revisione processuale (cfr. STCA 38.2021.47 del 25 ottobre 2021 consid. 2.1.).</w:t>
      </w:r>
    </w:p>
    <w:p>
      <w:r>
        <w:t>Il TCA entrerà, dunque, nel merito della decisione su opposizione del 23 agosto 2021 che ha confermato la decisione formale del 2 aprile 2021.</w:t>
      </w:r>
    </w:p>
    <w:p>
      <w:r>
        <w:t>2.3.   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 32 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 33 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2.4.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w:t>
      </w:r>
    </w:p>
    <w:p>
      <w:r>
        <w:t>().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non ha apportato modifiche ai p.ti 2.1, 2.2., 2.3 e 2.5, mentre il secondo paragrafo del p.to 2.4a è stato così modificato:</w:t>
      </w:r>
    </w:p>
    <w:p>
      <w:r>
        <w:t>Il tenore dei p.ti 2.1, 2.2, 2.3, 2.4a e 2.5 non ha subito cambiamenti nella Direttiva 2021/07 del 20 aprile 2021, che ha sostituito quella del 19 marzo 2021, mentre nella Direttiva 2021/13 del 30 giugno 2021, che ha sostituito la Direttiva del 20 aprile 2021, il p.to 2.5in fineè stato adeguato:</w:t>
      </w:r>
    </w:p>
    <w:p>
      <w:r>
        <w:t>2.6.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2.7.Giova altresì rilevare chenella Direttiva 2021/14: adeguamenti delle Prassi LADI del 30 giugno 2021 concernente le disposizioni speciali applicate in relazione alla pandemia la SECO risulta il punto D8a, valido dal 1° settembre 2020, secondo cui: La perdita di lavoro può essere conteggiata se si verificano ritardi dovuti a interruzioni delle catene di approvvigionamento.</w:t>
      </w:r>
    </w:p>
    <w:p>
      <w:r>
        <w:t>Lautorità di vigilanza ha fornito al riguardo la seguente spiegazione</w:t>
      </w:r>
    </w:p>
    <w:p>
      <w:r>
        <w:t>"A causa delle misure contro il coronavirus adottate dalle autorità possono verificarsi ritardi nelle catene di approvvigionamento, in particolare internazionali, anche in altri Paesi. Questi ritardi vanno considerati eccezionali e dunque è lecito conteggiare una perdita di lavoro dovuta a ciò.</w:t>
      </w:r>
    </w:p>
    <w:p>
      <w:r>
        <w:t>Su questo tema cfr. lapprofondimento di Simona Gauteri Una «corsa alloro» per le materie prime; Gli effetti della pandemia Covid-19 hanno stravolto anche la produzione industriale (reperibile sul sito internethttps://www.tio.ch/economia/dal-mondo/1517577/materie-aumento-produzione-stato-domanda-prezzo-carenza) e larticolo Il mondo è improvvisamente a corto di materie prime pubblicato sul sito internet www.linkiesta.it (quotidiano online italiano di notizie e approfondimenti) il 28 maggio 2021 (reperibile al link https://www.linkiesta.it/2021/05 /mondo-materie-prime-produzione-carenza-inflazione-trasporto).</w:t>
      </w:r>
    </w:p>
    <w:p>
      <w:r>
        <w:t>In proposito cfr. STCA 38.2021.55 del 29 novembre 2021 consid. 2.9.</w:t>
      </w:r>
    </w:p>
    <w:p>
      <w:r>
        <w:t>La Società Svizzera degli Impresari-Costruttori, l8 aprile 2021, rilevava peraltro chedallinizio dellanno, si moltiplicano gli annunci degli aumenti di prezzo per i prodotti fatti con materie prime quali petrolio e acciaio (cfr. https://baumeister.swiss/it/aumenti-significativi-dei-prezzi-per-alcuni-materiali-da-costruzione/).</w:t>
      </w:r>
    </w:p>
    <w:p>
      <w:r>
        <w:t>Anche Economiesuisse, il 23 novembre 2021, ha evidenziato che la pandemia di coronavirus ha mandato in tilt le catene di approvvigionamento globali, che mentre nel 2020 mancavano soprattutto mascherine di protezione e disinfettanti, i problemi di approvvigionamento si sono in seguito estesi a quasi tutti i settori e prodotti e che la Svizzera, in quanto paese privo di materie prime e dalle capacità di produzione limitate, è particolarmente colpita dalle attuali perturbazioni del commercio internazionale (cfr. https://www.economiesuisse.ch/it/articoli/difficolta-di-approvvigionamento-il-commercio-mondiale-resta-essenziale-leconomia-svizzera).</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2.9.   In relazione alla domanda di indennità per lavoro ridotto inoltrata da RI 1, il TCA ricorda che lart. 31 cpv. 1 lett. d LADI, prevede che i lavoratori hanno diritto allindennità per lavoro ridotto sela perdita di lavoro è probabilmente temporanea ed è presumibile che con la diminuzione del lavoro potranno essere conservati i posti di lavoro.(cfr. consid. 2.3.)</w:t>
      </w:r>
    </w:p>
    <w:p>
      <w:r>
        <w:t>Per costante giurisprudenza federale si presume che la perdita di lavoro sia temporanea (cfr. DTF 111 V 379 consid.2b pag. 384,Rubin, Commentaire de la loi sur lassurance-chômage.Ed. Schulthess 2014 pag. 345).</w:t>
      </w:r>
    </w:p>
    <w:p>
      <w:r>
        <w:t>Le direttive della SECO (cfr. consid. 2.5.) stabiliscono peraltro chiaramente che sia la pandemia stessa, sia la perdita di lavoro ad essa associata devono essere considerate temporanee.</w:t>
      </w:r>
    </w:p>
    <w:p>
      <w:r>
        <w:t>La ricorrente, il 16 marzo 2021, ha inoltrato la domanda di lavoro ridotto per il periodo aprile  giugno 2021 a favore dei propri dipendenti (cfr. doc. 1; consid. 1.1.).</w:t>
      </w:r>
    </w:p>
    <w:p>
      <w:r>
        <w:t>La Sezione del lavoro ha respinto la richiesta, ritenendo che la perdita di lavoro non sia computabile, in quanto solo il cantiere della __________ è stato posticipato a causa della pandemia, mentre in relazione agli altri cantieri il ritardo è dovuto a motivi (differimento voluto dal committente, opposizione al progetto) non imputabili alla pandemia o ad altre cause straordinarie, rispettivamentenon è stato addottoalcun elemento oggettivo o soggettivo atto a corroborare il fatto cheiritardi siano da attribuirsi alla situazione pandemica attuale enon a fluttuazioni usuali nelramo,nell'azienda o nella professione.</w:t>
      </w:r>
    </w:p>
    <w:p>
      <w:r>
        <w:t>Secondo lamministrazione la documentazione prodotta in sede di opposizione, che dovrebbe dimostrarela connessione direttatrala pandemia dovuta a COVID-19 e ilritardo nei cantieriiviindicati,contieneinvece riferimentidel tutto genericialla pandemia quale causa di ritardi, il che nonrende plausibile la connessionetraidue (cfr. doc. 4; B; consid. 1.2.; 1.5.).</w:t>
      </w:r>
    </w:p>
    <w:p>
      <w:r>
        <w:t>2.10.   Chiamata a pronunciarsi in merito alla fattispecie, questa Corte rileva innanzitutto che RI 1, di cui __________ è amministratore unico con diritto di firma individuale (cfr. estratto RC reperibile al sito www.zefix.ch), riceve i lavori di posa dellacciaio darmatura in subappalto dalla __________ (cfr. doc. E; 8) - che ha per scopo segnatamenteil commercio, l'importazione, l'esportazione, la distribuzione, la lavorazione e la messa in opera di materiali da costruzione, di macchinari ed accessori, di manufatti, di istallazioni, di arredi e di ogni genere di merce e di prodotti, di qualsiasi provenienza ed origine, nell'ambito del settore delle costruzioni, nonché l'assunzione di qualsiasi genere di rappresentanza. ()e di cui __________ è il presidente del CdA con firma collettiva a due, __________ è il vicepresidente e direttore con firma collettiva a due e __________ è il delegato con firma collettiva a due (cfr. estratto RC). Nel ricorso è stato indicato che le due società fanno altresì capo agli stessi azionisti di maggioranza (cfr. doc. I pag. 9-10).</w:t>
      </w:r>
    </w:p>
    <w:p>
      <w:r>
        <w:t>Nel preannuncio del 16 marzo 2021 linsorgente quale causa del lavoro ridotto ha indicato cheattualmente molti dei cantieri (clienti) per cui dovremmo effettuare la posa dellacciaio darmatura hanno ritardato e posticipato linizio dei lavori a causa del COVID, di conseguenza i lavori da noi acquisiti e previsti per linizio del 2021 verranno posticipati dopo la metà del 2021(cfr. doc.1 p.to 2.2).</w:t>
      </w:r>
    </w:p>
    <w:p>
      <w:r>
        <w:t>Il 26 marzo 2021 la società ha precisato chei ns. clienti/committenti hanno tardato linizio di nuovi progetti immobiliari conseguentemente lincertezza economica per la pandemia COVID19 e a dei ritardi legati a cambi di progettazione e/o a delle opposizioni ricevute dai committenti (vedi allegati)e, circa il volume delle ordinazioni, chein base alle ore preventivate avremo un calo previsto tra il 40% ed il 50% dei volumi di vendita. E difficile nel nostro lavoro (posa ferro) fare delle previsioni oltre il mese in quanto entriamo in cantiere solo se il cantiere non ha subito dei precedenti ritardi e molte volte su richiesta settimanale delle imprese.</w:t>
      </w:r>
    </w:p>
    <w:p>
      <w:r>
        <w:t>In riferimento al probabile sviluppo del volume di affari nei seguenti quattro mesi sono stati dichiarati ordini /lavori di fr. 150'000 per aprile 2021, di fr. 150'000 per maggio 2021, di fr. 160'000 per giugno 2021 e di fr. 140'000 per luglio 2021, quando la cifra daffari mensile è stata di fr. 120'325 nel mese di gennaio 2021, di fr. 176'837 nel mese di febbraio 2021 e di fr. 145'283 nel mese di marzo 2021.</w:t>
      </w:r>
    </w:p>
    <w:p>
      <w:r>
        <w:t>A questo riguardo va evidenziato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w:t>
      </w:r>
    </w:p>
    <w:p>
      <w:r>
        <w:t>2.15.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22 settembre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rPr>
          <w:b/>
        </w:rPr>
        <w:t>E. 27</w:t>
      </w:r>
    </w:p>
    <w:p>
      <w:r>
        <w:t>maggio 2021 (cfr. doc. 8; consid. 2.11.), il TCA, in primo luogo, evidenzia che relativamente alla __________ di __________ il __________, il 25 marzo 2021, ha dichiarato che “la delibera di inizio dei lavori del cantiere in oggetto è stata più volte posticipata con data da definire”, più precisamente è stata posticipata nel marzo e nell’ottobre 2020. Il 12 marzo 2020 l’Ufficio tecnico comunale della __________ aveva peraltro indicato di aver esposto al Municipio “le criticità che la prossima apertura del cantiere in oggetto avrebbero imposto alla casa anziani ritenuta l’attuale emergenza sanitaria” , mentre il 30 ottobre 2020 il Municipio di __________ aveva puntualizzato di nuovamente ritardare l’inizio del cantiere almeno fino all’autunno 2021 “alla luce anche della recente evoluzione dell’emergenza sanitaria (…)” (cfr. doc. 3). Relativamente alla mancata posa dell’acciaio d’armatura finalizzata all’ampliamento e alla ristrutturazione della __________ di __________ da parte della ricorrente, a cui la __________ ha subappaltato il lavoro (cfr. doc. 8), la perdita di lavoro è, quindi, da ricondurre alla pandemia. La Sezione del lavoro, al riguardo, nella decisione su opposizione impugnata ha d’altronde affermato che “(…) per il cantiere “__________” vi è la certezza che il ritardo è dovuto alla pandemia in quanto così comunicato dalla __________” (cfr. doc. B pag. 5). 2.13.   Questa Corte, in secondo luogo, rileva che in relazione all’edificazione al mappale __________ di __________ l’arch. __________, il 14 aprile 2021, ha indicato che i ritardi sono intervenuti per la pandemia Covid-19 e che il cantiere era iniziato da poco (cfr. doc. 6). Anche lo __________, il 12 aprile 2021, ha dichiarato che il programma per l’edificazione della __________ a __________ “è stato rivisto tenendo conto dei ritardi generati dall’epidemia COVID 19 ” e che l’inizio del cantiere previsto per ottobre 2020 era posticipato di sette mesi (cfr. doc. 6). La ricorrente, nel maggio 2021, ha poi asserito che l’inizio reale dei lavori sia di __________ che di __________ era da prevedere per luglio 2021 (cfr. doc. 8). E’ vero che dalla documentazione agli atti non risultano le ragioni specifiche dei ritardi relativi alla posa dell’acciaio d’armatura per gli ulteriori cantieri, e meglio __________ a __________, __________ di __________, ristrutturazione __________ e edificazione mappale __________ (cfr. doc. 8; consid. 2.10.). In effetti la __________, il 25 marzo 2021, ha affermato che i lavori di fornitura e posa dell’acciaio di armatura in relazione __________ a __________ sono stati posticipati a maggio 2021 senza alcuna particolare precisazione circa i relativi motivi (cfr. doc. 3). L’insorgente, nella lista fornita il 27 maggio 2021, ha peraltro indicato che i lavori sarebbero iniziati a luglio 2021 (cfr. doc. 8). La medesima ha altresì addotto che “per gli altri canteri non è stato possibile ottenere specifiche dichiarazioni dai committenti ” (cfr. doc. I pag. 10). E’ altrettanto vero, però, che la RI 1, benché il 16 marzo 2021 si sia limitata a indicare che la causa del ritardo dei lavori era da ascrivere al Covid (cfr. doc. 1), già il 27 maggio 2021 ha precisato, tra l’altro, che negli ultimi mesi si stava verificando la difficoltà di reperire materia prima a seguito dell’interruzione dei cicli di produzione a causa del Covid (cfr. doc. 8). Inoltre la medesima ha fatto valere una riduzione della quantità di acciaio d’armatura posato di circa il 63% nei primi 8 mesi del 2021 rispetto ai primi 8 mesi del 2020 (917'502 kg nel 2021 e 2'468'503 kg nel 2020) e di circa il 69% nei primi 8 mesi del 2021 rispetto ai primi 8 mesi del 2019 (917'502 kg nel 2021 e 2'905'279 kg nel 2019; cfr. doc. I pag. 8; doc. D; consid. 1.6.). L a Direttiva 2021/14 adeguamenti delle Prassi LADI del 30 giugno 2021 al p.to D8a, valido dal 1° settembre 2020, enuncia d’altronde che la perdita di lavoro può essere conteggiata se si verificano ritardi dovuti a interruzioni delle catene di approvvigionamento (cfr. consid. 2.7.). Inoltre, nonostante da un’inchiesta congiunturale della Camera di commercio e dell’industria del Cantone Ticino (Cc-Ti) sia emerso che il 71% delle imprese ticinesi partecipanti ha affermato di non avere difficoltà in relazione alle catene di rifornimento di materie prime e prodotti, mentre il 29% riguardante soprattutto industria e artigianato ha dichiarato di averne (cfr. CdT del 6 dicembre 2021: “Oltre i due terzi delle imprese ticinesi non hanno difficoltà nei rifornimenti”), la Società Svizzera degli Impresari-Costruttori, l’8 aprile 2021, ed Economiesuisse, il 23 novembre 2021, hanno ad ogni modo evidenziato che la pandemia di coronavirus ha mandato in tilt le catene di approvvigionamento globali, provocando un aumento notevole dei prezzi (cfr. consid. 2.7.; doc. L). In simili condizioni, non è possibile escludere che la perdita di lavoro accusata dalla ricorrente in particolare con riferimento ai cantieri __________ a __________, edificazione mappale __________ di __________, __________ a __________, __________ di __________, ristrutturazione __________ ed edificazione mappale __________ sia effettivamente computabile (art. 31 cpv. 1 lett. b; 32 LADI). 2.14.   In concreto, ritenuto lo scopo della procedura di opposizione ex art. 52 LPGA - la quale è stata concepita come un rimedio giuridico vero e proprio - che non è quello di ripetere semplicemente la procedura di emanazione della decisione formale, ma obbliga l’assicuratore - a cui incombe l'accertamento dei fatti in prima battuta in forza dell'obbligo derivante dall'art. 43 LPGA (cfr. 9C_675/2009 del 28 maggio 2010 consid. 8.3.) - a riesaminare il proprio provvedimento al fine di sgravare i Tribunali (cfr. STF 8C_613/2021 del 10 gennaio 2022 consid. 4.2., destinata alla pubblicazione nella Raccolta ufficiale; STF 9C_975/2011 del 22 febbraio 2012 consid. 3.2.; DTF 125 V 188 consid. 1b e 1c), si impone pertanto un rinvio degli atti per un complemento istruttorio. L’amministrazione, in particolare, sentendo la RI 1, i committenti che hanno affidato alla __________ la fornitura e la posa d’acciaio d’armatura, quest’ultima poi subappaltata alla ricorrente e, se del caso, __________, Direttore della __________, che potrà riferire sulle conseguenze della pandemia sul settore dell’edilizia, principalmente sulle imprese attive, come la ricorrente nella posa dell’acciaio d’armatura (cfr. doc. IX; XIII), come pure facendo capo agli indici di cui al p.to D6B della Prassi LADI ILR (cfr. consid. 2.4.), stabilirà se la perdita di lavoro fatta valere dall’insorgente sia perlomeno verosimilmente imputabile alla situazione pandemica. In tal caso la questione di sapere se in concreto possa essere considerato che l’insorgente, che ha concluso con __________ contratti di subappalto (cfr. STF 9C_782/2014 del 25 agosto 2015 consid. 6.1.1. : “N 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 (…)” per la posa dell’acciaio d’armatura (cfr. consid. 2.10.), dipenda da un’unica committenza e che quindi, alla luce di questa circostanza, la perdita di lavoro rientri nella sfera normale del rischio aziendale (come fatto valere dall’amministrazione pendente causa (cfr. doc. XV; consid. 1.11.), non merita di particolari approfondimenti. In effetti, qualora dagli accertamenti risulti plausibile che la perdita di lavoro quale posatore di acciaio d’armatura sia in relazione alla pandemia, ciò implica che l’impresa ricorrente, anche se fosse stata attiva nel periodo determinante indipendentemente dalla __________, ad esempio appoggiandosi direttamente a fornitori del materiale occorrente e concludendo ella stessa contratti con le imprese edili, comunque subito perdite legate alla pandemia. Pertanto, in casu, non si sarebbe confrontati con un normale rischio aziendale indipendentemente dal numero dei “clienti” diretti della RI 1. La sentenza 38.2021.9 del 18 maggio 2021 citata dalla parte resistente (cfr. doc. XV) non le è di ausilio, in quanto in quel caso di specie il diritto all’ILR è stato negato, poiché per l’unico dipendente della società, la quale non era un’azienda privata nel vero senso del termine, non esisteva un effettivo rischio di licenziamento a breve termine. Le entrate della società dipendevano sì da un’unica fonte, tuttavia era stato sottoscritto un accordo secondo cui, tra l’altro, la ricorrente accettava il rischio di non ricevere alcun contributo nel caso in cui non avesse realizzato un determinato prodotto. La Sezione del lavoro, in ogni caso, verificherà, altresì, con la collaborazione della ricorrente, le ragioni per le quali agli atti non figurano i contratti di subappalto relativi all’edificazione del mappale __________ di __________, all’edificazione del mappale __________ di __________ e alla __________ di __________, nonché quali operai erano impiegati nei cantieri in corso nel lasso di tempo determinante e per quante tempo. A questo riguardo va evidenziato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 La Sezione del lavoro, dopo aver esperito le indagini di cui sopra, determinerà nuovamente, tenuto conto, da un lato, che la perdita di lavoro connessa alla __________ di __________ rientra nel normale rischio aziendale (cfr. consid. 2.11.), dall’altro, che la mancata posa dell’acciaio d’armatura in relazione alla __________ di __________ è per contro da ricondurre alla pandemia (cfr. consid. 2.12.), se l’insorgente ha diritto a indennità per lavoro ridotto per il periodo aprile - giugno 2021. Per completezza giova, infine, evidenziare che un’oscillazione della cifra d’affari superiore al 25% è ad ogni modo ininfluente se la perdita di lavoro è da ascrivere a circostanze che rientrano nel normale rischio aziendale (cfr. STCA 38.2016.23 del 2 agosto 2016 consid. 2.5. e STCA 38.2008.67 del 12 febbraio 2009 consid. 2.6.; STCA 38.2008.37 del 24 settembre 2008).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22 settembre 2021,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9C_13/2022 del 16 febbraio 2022; 8C_265/2021 del 21 luglio 2021 (al riguardo cfr. Ares Bernasconi, Actualités du TF, 8C_265/2021 du 21 juillet 2021 - frais judiciaires pour les tribunaux cantonaux des assurances selon la révision de la LPGA du 21 juin 2019, in RSAS 2/2022 pag. 107); STF 9C_394/2021 del 3 gennaio 2022. 2.16.   Vincente parzialmente in causa, la ricorrente, rappresentata da un avvocato, ha diritto all’importo di fr. 1'800 a titolo di ripetibili da mettere a carico della Sezione del lavoro (cfr. 30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