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38.2021.75 vom 29. November 2021</w:t>
      </w:r>
    </w:p>
    <w:p>
      <w:r>
        <w:t>TI Tribunale d'appello, 2021-11-29, IT</w:t>
      </w:r>
    </w:p>
    <w:p>
      <w:r>
        <w:rPr>
          <w:b/>
        </w:rPr>
        <w:t xml:space="preserve">Quelle: </w:t>
      </w:r>
      <w:r>
        <w:t>https://mcp.opencaselaw.ch/entscheid/ti_gerichte_38.2021.75</w:t>
      </w:r>
    </w:p>
    <w:p>
      <w:r>
        <w:t>FR: TI_GERICHTE 38.2021.75 du 29 novembre 2021</w:t>
      </w:r>
    </w:p>
    <w:p>
      <w:r>
        <w:t>IT: TI_GERICHTE 38.2021.75 del 29 novembre 2021</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 clausola relativa ai casi di rigore secondo lart. 32 cpv. 3 LADIO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Per quanto concerne il lavoro ridotto nelle aziende pubbliche e nellamministrazione la Prassi LADI ILR prevede:</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w:t>
      </w:r>
    </w:p>
    <w:p>
      <w:r>
        <w:t>In questultima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 nella Direttiva 2021/06 del 20 aprile 2021 che ha sostituito quella del 19 marzo 2021 e nella Direttiva 2021/13 del 30 giugno 2021 che ha sostituito la Direttiva del 20 aprile 2021.</w:t>
      </w:r>
    </w:p>
    <w:p>
      <w:r>
        <w:t>Nella Direttiva 2021/16 Aggiornamento «Disposizioni speciali a causa della pandemia» del 1° ottobre 2021 che sostituisce la Direttiva 2021/13 del 30 giugno 2021 (cfr. 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DTF 118 V 32, DTF 109 V 169 consid. 3b).</w:t>
      </w:r>
    </w:p>
    <w:p>
      <w:r>
        <w:t>2.5.   Nella presente evenienza dalle carte processuali, in particolare dal suo Statuto del 2 settembre 2013, aggiornato il 26 gennaio 2019 (cfr. doc. 3/2=AA4), emerge che nel settembre 2013 è stata costituita RI 1tesa al supporto di attività di sensibilizzazione e di prevenzione negli ambiti del __________, della __________ e __________ (degli stranieri, delle persone con handicap, ecc.), in particolare attraverso lo sport.</w:t>
      </w:r>
    </w:p>
    <w:p>
      <w:r>
        <w:t>La ricorrente è unassociazione ai sensi degli art. 60 segg. CC e persegue fini di utilità pubblica.</w:t>
      </w:r>
    </w:p>
    <w:p>
      <w:r>
        <w:t>RI 1, l11 settembre 2020, ha inoltrato alla Sezione del lavoro un preannuncio di lavoro ridotto per il periodo 21 settembre - 1° gennaio 2021 per lunico dipendente, con una perdita di lavoro probabile del 100%, non potendo svolgere le attività di prevenzione nelle scuole, presso le società sportive e presso gli altri enti/organizzazioni con cui collaborano a causa della situazione venutasi a creare con il Coronavirus (cfr. doc.1; consid. 1.1.).</w:t>
      </w:r>
    </w:p>
    <w:p>
      <w:r>
        <w:t>Giusta lart. 6 cpv. 2 e 3:</w:t>
      </w:r>
    </w:p>
    <w:p>
      <w:r>
        <w:t>2.7.   In relazione alla domanda di indennità per lavoro ridotto inoltrata dallRI 1 l11 settembre 2020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peraltro chiaramente chesia la pandemia stessa, sia la perdita di lavoro ad essa associata devono essere considerate temporanee.</w:t>
      </w:r>
    </w:p>
    <w:p>
      <w:r>
        <w:t>Nel caso di specie, come indicato dallamministrazione (cfr. doc-A1; consid. 1.4.), non si è confrontati con unazienda privata commerciale nel vero senso del termine (cfr. STCA 38.2021.35 del 4 ottobre 2021 consid. 2.7.; STCA 38.2021.64 dell8 novembre 2021 consid. 2.8.).</w:t>
      </w:r>
    </w:p>
    <w:p>
      <w:r>
        <w:t>In effetti RI 1 è unassociazione ai sensi degli art. 60 CC e segg. il cui scopo è supportare le attività di prevenzione del __________, della __________ e __________ in particolare a favore dei giovani e attraverso lo sport(cfr. consid. 2.5.).</w:t>
      </w:r>
    </w:p>
    <w:p>
      <w:r>
        <w:t>I lavoratori delle organizzazioni non commerciali, quali le associazioni,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2.3.).</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362;STF 8C_474/2021 del 19 ottobre 2021 consid. 5.5.).</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w:t>
      </w:r>
    </w:p>
    <w:p>
      <w:r>
        <w:t>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w:t>
      </w:r>
    </w:p>
    <w:p>
      <w:r>
        <w:t>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Va, altresì, evidenziato che nel Messaggio concernente la Legge federale sulle basi legali delle ordinanze del Consiglio federale volte a far fronte allepidemia di COVID-19 (legge COVID 19) del 12 agosto 2020 il Consiglio federale al punto 2.3.8 ha sottolineato che:</w:t>
      </w:r>
    </w:p>
    <w:p>
      <w:r>
        <w:t>"In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w:t>
      </w:r>
    </w:p>
    <w:p>
      <w:r>
        <w:t>Tale principio è stato ricordato dal Tribunale federale in una sentenza 8C_17/2021 del 20 maggio 2021 consid. 4.6.3, di cui è prevista la pubblicazione nella Raccolta ufficiale.</w:t>
      </w:r>
    </w:p>
    <w:p>
      <w:r>
        <w:t>I contratti di lavoro vanno, infatti, qualificati di durata determinata quando gli stessi vengono stipulati non prevedendo alcuna clausola di disdetta anticipata (cfr. STAF B-40/2018 del 4 ottobre 2019 consid. 4.3.2.; STF C 105/06 del 16 novembre 2006).</w:t>
      </w:r>
    </w:p>
    <w:p>
      <w:r>
        <w:t>Per completezza, a questultimo riguardo giova evidenziare - benché la questione sia di competenza della Cassa di disoccupazione (cfr. art. 39 cpv. 1 LADI, art. 81 cpv. 1 lett. a LADI; STAF B-40/2018 del 4 ottobre 2019 consid. 5.4.2.2.) - che ai sensi dellart. 33 cpv. 1 lett. e LADI la perdita di lavoro non è computabile se riguarda persone vincolate da un rapporto di lavoro di durata determinata (cfr. consid. 2.1.; STF C 105/06 del 16 novembre 2006 consid. 2.2.).</w:t>
      </w:r>
    </w:p>
    <w:p>
      <w:r>
        <w:t>E vero che la Legge federale sulle basi legali delle ordinanze del Consiglio federale volte a far fronte allepidemia di COVID-19 (Legge COVID-19) allart. 17 cpv. 1 lett. f, in vigore dal 19 dicembre 2020 (cfr. RU 2020 5821), enuncia cheil Consiglio federale può emanare disposizioni che deroghino alla LADI con riguardo al diritto allindennità per lavoro ridotto e al versamento di tale indennità per le persone di cui allarticolo 33 cpv. 1 lett. e LADI.</w:t>
      </w:r>
    </w:p>
    <w:p>
      <w:r>
        <w:t>E altrettanto vero, però, che lOrdinanza sulle misure nel settore dellassicurazione contro la disoccupazione riguardo al coronavirus (COVID-19) (Ordinanza COVID-19 assicurazione contro la disoccupazione) ha sì previsto allart. 4 chein deroga allarticolo 33 capoverso 1 lettera e LADI, una perdita di lavoro è computabile in quanto concerna persone vincolate da un rapporto di lavoro di durata determinata (), tuttavia unicamente per il periodo 17 marzo - 31 agosto 2020 (RU 2020 877; RU 2020 1777; RU 2020 3569; STF 8C_17/2021 del 20 maggio 2021 consid. 3.1.; 4.4., destinata alla pubblicazione nella Raccolta ufficiale).</w:t>
      </w:r>
    </w:p>
    <w:p>
      <w:r>
        <w:t>Dal 21 gennaio 2021 il diritto allILR è stato nuovamente esteso, segnatamente, alle persone con un rapporto di lavoro di durata determinatase i provvedimenti disposti dalle autorità impediscono la piena ripresa dellattività in azienda (cfr. art. 4 Ordinanza COVID-19 assicurazione contro la disoccupazione; RS 837.033; RU 2021 16).</w:t>
      </w:r>
    </w:p>
    <w:p>
      <w:r>
        <w:t>Lo scopo dellindennità per lavoro ridotto non è daltronde quello di garantire lesistenza dellesercizio o coprire la perdita di fatturato, bensì quello di evitare dei licenziamenti (cfr. STF 8C_17/2021 del 20 maggio 2021 consid. 4.6.3, già citata al consid. 2.7.).</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9C_71/2021 del 20 settembre 2021 consid. 2.1.; STF 9C_73/2021 del 20 settembre 2021 consid. 3.1.; STF 8C_495/2020 del 6 gennaio 2021 consid. 2.1.;STF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2.11.   Da tutto quanto esposto discende che a ragione la Sezione del lavoro ha negato il diritto a indennità per lavoro ridotto allRI 1 per il periodo 21 settembre - 20 dicembre 2020.</w:t>
      </w:r>
    </w:p>
    <w:p>
      <w:r>
        <w:t>La decisione su opposizione del 1° settembre 2021 deve, pertanto, essere confermata.</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20 settembre 2021,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