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38.2021.73 vom 24. Januar 2022</w:t>
      </w:r>
    </w:p>
    <w:p>
      <w:r>
        <w:t>TI Tribunale d'appello, 2022-01-24, IT</w:t>
      </w:r>
    </w:p>
    <w:p>
      <w:r>
        <w:rPr>
          <w:b/>
        </w:rPr>
        <w:t xml:space="preserve">Quelle: </w:t>
      </w:r>
      <w:r>
        <w:t>https://mcp.opencaselaw.ch/entscheid/ti_gerichte_38.2021.73</w:t>
      </w:r>
    </w:p>
    <w:p>
      <w:r>
        <w:t>FR: TI_GERICHTE 38.2021.73 du 24 janvier 2022</w:t>
      </w:r>
    </w:p>
    <w:p>
      <w:r>
        <w:t>IT: TI_GERICHTE 38.2021.73 del 24 gennaio 2022</w:t>
      </w:r>
    </w:p>
    <w:p>
      <w:pPr>
        <w:pStyle w:val="Heading2"/>
      </w:pPr>
      <w:r>
        <w:t>Erwägungen</w:t>
      </w:r>
    </w:p>
    <w:p>
      <w:r>
        <w:rPr>
          <w:b/>
        </w:rPr>
        <w:t>E. 29</w:t>
      </w:r>
    </w:p>
    <w:p>
      <w:r>
        <w:t>novembre 2021 la resistente ha comunicato a questa Corte di non avere ulteriori osservazioni (cfr. doc. XIV). in diritto 2.1.   Oggetto del contendere è la questione di sapere se la Cassa ha correttamente negato, o meno, al ricorrente il diritto a percepire le indennità di disoccupazione a far tempo dal 1° dicembre 2020. Fondamentale presupposto per il riconoscimento del diritto alle indennità di disoccupazione è, tra l’altro, che l’assicurato sia disoccupato totalmente o parzialmente (cfr. art. 8 cpv. 1 lett. a) che rinviano all' art. 10 LADI). L’art.</w:t>
      </w:r>
    </w:p>
    <w:p>
      <w:r>
        <w:rPr>
          <w:b/>
        </w:rPr>
        <w:t>E. 31</w:t>
      </w:r>
    </w:p>
    <w:p>
      <w:r>
        <w:t>cpv. 3 LADI prevede che non hanno diritto allindennità per lavoro ridotto:</w:t>
      </w:r>
    </w:p>
    <w:p>
      <w:r>
        <w:t>a.i lavoratori, la cui perdita di lavoro non è determinabile o il cui tempo di lavoro non è sufficientemente controllabile;</w:t>
      </w:r>
    </w:p>
    <w:p>
      <w:r>
        <w:t>b.il coniuge del datore di lavoro occupato nellazienda di questultimo;</w:t>
      </w:r>
    </w:p>
    <w:p>
      <w:r>
        <w:t>c.le persone che, come soci, compartecipi finanziari o membri di un organo decisionale supremo dellazienda, determinano o possono influenzare risolutivamente le decisioni del datore di lavoro, come anche i loro coniugi occupati nellazienda.</w:t>
      </w:r>
    </w:p>
    <w:p>
      <w:r>
        <w:t>I disposti relativi allindennità di disoccupazione (art. 8 segg. LADI) non contemplano una norma corrispondente.</w:t>
      </w:r>
    </w:p>
    <w:p>
      <w:r>
        <w:t>Ciò non comporta, tuttavia, in caso di disoccupazione, il riconoscimento automatico del diritto alle relative indennità al coniuge del datore di lavoro, alle persone che hanno una posizione analoga a quella di un datore di lavoro e ai loro coniugi.</w:t>
      </w:r>
    </w:p>
    <w:p>
      <w:r>
        <w:t>Con decisione pubblicata in DTF 123 V 234 il Tribunale federale delle assicurazioni (TFA) ha infatti esteso lapplicabilità dellart. 31 cpv. 3 lett. c LADI allassegnazione dellindennità di disoccupazione (cfr. STF C 292/05 del 16 febbraio 2007 consid. 3) e ha stabilito, in particolare, che il lavoratore in posizione professionale analoga a quella di un datore di lavoro non ha diritto all'indennità di disoccupazione se, dopo essere stato licenziato dalla società anonima, continua ad essere l'azionista unico ed il solo amministratore della ditta.</w:t>
      </w:r>
    </w:p>
    <w:p>
      <w:r>
        <w:t>In una sentenza 8C_279/2010 del 8 giugno 2010 il Tribunale federale ha sviluppato su questi temi le seguenti considerazioni:</w:t>
      </w:r>
    </w:p>
    <w:p>
      <w:r>
        <w:t>"() Il primo giudice ha infine correttamente precisato che per stabilire se un impiegato possa esercitare un influsso considerevole ai sensi dell'art. 31 cpv. 3 lett. c LADI (e, quindi, dell'art. 51 cpv. 2 LADI), deve essere esaminato di quali poteri decisionali egli disponga concretamente sulla base della struttura aziendale interna, non essendo per contro determinanti i soli criteri formali. Segnatamente, non è ammissibile negare, in modo generico, il diritto alle indennità a lavoratori esercitanti mansioni dirigenziali per il solo fatto che essi detengono una procura o un altro mandato commerciale e sono iscritti nel registro di commercio. D'altro canto però, possono di principio vedersi rifiutare le prestazioni anche salariati che non fruiscono formalmente di un diritto di firma e non figurano a registro di commercio, ma che in realtà partecipano in modo decisivo alla formazione della volontà sociale (DTF 120 V 525consid. 3b e riferimenti).</w:t>
      </w:r>
    </w:p>
    <w:p>
      <w:r>
        <w:t>Da questa regola la giurisprudenza ha escluso solo i membri del consiglio d'amministrazione che collaborano nell'azienda, per il motivo che la legge conferisce a tale organo esecutivo attribuzioni, in parte inalienabili, che per definizione comportano la facoltà di influire in modo diretto sulle decisioni del datore di lavoro, foss'anche solo nella forma della suprema direzione o dell'alta vigilanza sugli incaricati della gestione (art. 716-716b CO). Di conseguenza, l'appartenenza di un salariato al consiglio d'amministrazione è una circostanza che lo esclude automaticamente, giusta l'art. 31 cpv. 3 lett. c LADI, dal diritto all'indennità per lavoro ridotto (e, quindi, anche d'insolvenza), senza che nemmeno occorra esperire ulteriori accertamenti ai sensi della dianzi citata giurisprudenza inDTF 120 V 525con riferimento alla concreta posizione dell'interessato in seno all'azienda (DTF 122 V 273consid. 3; DLA 2004 no. 21 pag. 198 consid. 3.2 [C 113/03]).</w:t>
      </w:r>
    </w:p>
    <w:p>
      <w:r>
        <w:t>3.</w:t>
      </w:r>
    </w:p>
    <w:p>
      <w:r>
        <w:t>Come già rilevato dal primo giudice, nella fattispecie in esame è pacifico che la ricorrente ha ricoperto, dal 3 dicembre 2007 al 6 maggio 2008, la carica di membro del consiglio di amministrazione della A.________ SA. Ne discende che deve essere esclusa, giusta l'art. 51 cpv. 2 LADI e la giurisprudenza menzionata, dalle chieste prestazioni, di modo che a ragione la precedente istanza ha confermato il provvedimento amministrativo di diniego. ()"</w:t>
      </w:r>
    </w:p>
    <w:p>
      <w:r>
        <w:t>Questo Tribunale sottolinea che lo scopo della giurisprudenza sviluppata in DTF 123 V 234 non è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STF 8C_448/2018 del 30 settembre 2019 consid. 6; STF 8C_150/2007 del 3 gennaio 2008 consid. 4.3.; STF C 292/05 del 16 febbraio 2007 consid. 3; DLA 2003 N. 22 pag. 240).</w:t>
      </w:r>
    </w:p>
    <w:p>
      <w:r>
        <w:t>Questo principio è stato riconfermato in una sentenza 8C_163/2016 del 17 ottobre 2016, nella quale il Tribunale federale ha sviluppato le seguenti considerazioni:</w:t>
      </w:r>
    </w:p>
    <w:p>
      <w:r>
        <w:t>"()</w:t>
      </w:r>
    </w:p>
    <w:p>
      <w:r>
        <w:t>4.2.Dans plusieurs arrêts (en dernier lieu l'arrêt 8C_295/2014 du 7 avril 2015 consid. 4), le Tribunal fédéral a rappelé les motifs qui ont présidé au développement de cette jurisprudence. Pour des raisons de conflits d'intérêts évidents, la loi exclut du cercle des bénéficiaires de l'indemnité en cas de réduction de travail les personnes qui occupent dans l'entreprise une position dirigeante leur permettant de déterminer elles-mêmes l'ampleur de la diminution de leur activité (cf. art. 31 al. 3 let. c LACI [RS 837.0]). Il en va de même des conjoints de ces personnes qui travaillent dans l'entreprise. Dans l'arrêtATF 123 V 234,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(sur l'ensemble de cette problématique, voir BORIS RUBIN, Commentaire de la loi sur l'assurance-chômage, 2014, ad art. 10 n° 18 ss; également du même auteur, Droit à l'indemnité de chômage des personnes occupant une position assimilable à celle d'un employeur, in DTA 2013 n° 1, p. 1-12).()"</w:t>
      </w:r>
    </w:p>
    <w:p>
      <w:r>
        <w:t>Il rischio dabuso non esiste dunque più quando lassicurato in questione dimostra di avere rotto ogni legame con la ditta.</w:t>
      </w:r>
    </w:p>
    <w:p>
      <w:r>
        <w:t>Sempre secondo la giurisprudenza federale la posizione di socio gerente di una Sagl (cfr. art. 809-818 CO) è equiparabile a quella di un membro del consiglio di amministrazione di una SA (cfr. STF 8C_776/2011 del 14 novembre 2012; STF 8C_729/2014 del 18 novembre 2014; STFA C 270/04 del 4 luglio 2005; STFA C 37/02 del 22 novembre 2002 e STFA C 71/01 del 30 agosto 2001; STF 8C_84/2008 del 3 marzo 2009, pubblicata in DLA 2009 N. 9 pag. 177; STCA 38.2013.51 del 23 gennaio 2014; in un altro contesto cfr. pure la STF 9C_424/2016 del 26 gennaio 2017).</w:t>
      </w:r>
    </w:p>
    <w:p>
      <w:r>
        <w:t>In una sentenza 8C_191/2014 del 4 giugno 2014 la nostra Massima Istanza ha stabilito, nel caso di una piccola impresa Sagl creata principalmente per continuare a impiegare l'assicurato in progetti di un'altra società, che può non essere sufficiente cancellarsi dal registro di commercio come socio o dirigente della Sagl per eludere quanto espresso nell'articolo 31 cpv. 3 lett. c LADI. L'assicurato in quella fattispecie non aveva diritto alle indennità per lavoro ridotto poiché, malgrado non rivestisse più una posizione ufficiale in seno alla Sagl, era rimasto partecipe in modo determinante alle decisioni della Sagl nel senso di una persona esercitante un'attività analoga a quella di un datore di lavoro.</w:t>
      </w:r>
    </w:p>
    <w:p>
      <w:r>
        <w:t>Il Tribunale federale, con giudizio 8C_401/2015 del 5 aprile 2016, pubblicato in DLA 2016 N. 5 pag. 132, ha stabilito che a ragione era stata chiesta la restituzione d'indennità di disoccupazione percepite, in quanto il ricorrente, anche se non era più iscritto a RC quale socio e gerente della Sagl sua ex datrice di lavoro, continuava a disporre di un potere decisionale che escludeva il diritto a prestazioni LADI.</w:t>
      </w:r>
    </w:p>
    <w:p>
      <w:r>
        <w:t>L'Alta Corte ha, in particolare, osservato che lo stretto legame di parentela tra l'interessato e la madre a cui aveva ceduto la sua parte sociale ed era diventata l'unica socia gerente costituiva un serio indizio che consentiva di ritenere che l'insorgente occupava, per il tramite della madre, una posizione di fatto analoga a quella di un datore di lavoro.</w:t>
      </w:r>
    </w:p>
    <w:p>
      <w:r>
        <w:t>In una sentenza 8C_230/2016 del 25 agosto 2016 la nostra Massima Istanza ha confermato un giudizio di questa Corte con cui è stato negato il diritto a indennità di disoccupazione a unassicurata che, benché non fosse più iscritta a RC avendo ritrasferito quote e gestione nelle mani del padre che avrebbe contribuito finanziariamente alla costituzione dellazienda, aveva mantenuto in seno alla Sagl un ruolo dirigenziale e ne era la persona di riferimento.</w:t>
      </w:r>
    </w:p>
    <w:p>
      <w:r>
        <w:t>Al riguardo cfr. anche STF 8C_529/2016 del 26 ottobre 2016 con cui è stato confermato il diniego del diritto a indennità di disoccupazione, poiché il ricorrente rivestiva una posizione analoga a quella di un datore di lavoro nella Sagl in cui aveva lavorato. Egli è stato gerente della società fino a quando gli subentrato il fratello, ma a causa di un infortunio alla spalla quest'ultimo non poteva dapprima essere presente in azienda e in seguito era abile al lavoro in modo parziale.</w:t>
      </w:r>
    </w:p>
    <w:p>
      <w:r>
        <w:t>2.2.La Prassi LADI ID/B emessa dalla Segreteria di Stato e delleconomia (SECO) nella versione valida dal 1° luglio 2021 (cfr. www.seco-admin.ch; www.area-lavoro.ch), ai p.ti B18-19enuncia:</w:t>
      </w:r>
    </w:p>
    <w:p>
      <w:r>
        <w:t>Ledirettive amministrative non costituiscono norme giuridiche e non sono vincolanti per il giudice delle assicurazioni sociali (cfr. STF 9C_458/2020 del 27 settembre 2021 consid. 4.1.; DTF 147 V 79 consid. 7.3.2.; STF 8C_721/2020 del 15 giugno 2021 consid. 5.5.2.2.; STF9C_631/2019 del 19 giugno 2020 consid. 2.3.;STF 8C_331/2019 del 18 settembre 2019 consid. 4.3.; STF 8C_902/2017 del 12 giugno 2018 consid. 4.2., pubblicata in DTF 144 V 195; STF 8C_688/2011 del 13 febbraio 2012 consid.3.2.1;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8C_721/2020 del 15 giugno 2021 consid. 5.5.2.2.; STF 8C_214/2020 del 18 febbraio 2021 consid. 3.2; DTF 146 V 224; DTF 146 V 104; STF 8C_405/2018 del 22 gennaio 2019 consid.6.1.1; DTF 142 V 442 consid. 5.2 pag. 445 seg.; DTF 140 V 314 consid. 3.3 pag. 317; DTF 138 V 50 consid. 4.1; DTF 133 V 587 consid. 6.1 pag. 591; DTF 133 V 257 consid. 3.2 pag. 258 seg.; DTF 132 V 125 consid. 4.4; DTF 132 V 203 consid. 5.1.2; DTF 131 V 286 consid. 5.1.; DTF 131 V 45 consid. 2.3; DTF 130 V 229 consid.2.1.;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2.4.   Chiamato a pronunciarsi in merito alla fattispecie, il TCA ritiene che il modo di operare della parte resistente, che ha negato al ricorrente il diritto a indennità di disoccupazione dal 1° dicembre 2020, debba essere tutelato.</w:t>
      </w:r>
    </w:p>
    <w:p>
      <w:r>
        <w:t>In concreto, come già era il caso allorquando era attivo (in qualità, oltre che di gerente, di amministratore unico, prima, e di organo di fatto, poi) in seno alla __________ in liquidazione (cfr. doc. 3 e 4), RI 1 ha continuato ad assicurare la gerenza dellesercizio pubblico di __________ (condotto dalla famiglia __________ sin dal 1978; cfr. doc. 73) anche successivamente allo scioglimento per fallimento della medesima ed alla costituzione della __________.</w:t>
      </w:r>
    </w:p>
    <w:p>
      <w:r>
        <w:t>Dalla SA ora in liquidazione, a ben vedere, la Sagl non ha ereditato solo il ruolo di gerente del ricorrente allinterno della struttura, ma anche alcune dinamiche inerenti, per esempio, lassunzione e il licenziamento stagionali del personale attivo nel ristorante; si pensi alle parole di __________ citate dal ricorrente. Questultimo, subentrato, nella gerenza della Sagl a __________, ha affermato che Questo sistema è stato ripreso dalla gestione precedente(cfr. supra consid. 1.2.).</w:t>
      </w:r>
    </w:p>
    <w:p>
      <w:r>
        <w:t>Come già rilevato dalla Cassa, si pone in evidenza il fatto che, per sua stessa indicazione, lattuale socio e gerente della __________ (nonché titolare del diritto di firma individuale), RI 1, dun lato, non ha alcuna conoscenza in materia di ristorazione, daltro lato, per compiti che rientrano nellordinaria amministrazione della società, si fa accompagnare proprio dal ricorrente, comè stato il caso in occasione della trasferta presso lUfficio del Registro di Commercio per modificare le iscrizioni inerenti la società a seguito delle dimissioni di __________ (subentrato a __________) dalla carica di gerente (cfr. supra consid. 1.2.).</w:t>
      </w:r>
    </w:p>
    <w:p>
      <w:r>
        <w:t>RI 1, sebbene in seno alla società non ricopra alcun ruolo formale, non sia quindi iscritto al Registro di commercio, non detenga alcuna quota, né benefici di un diritto di firma, non solo appare essere lunico soggetto in grado di perseguire lo scopo della __________, ma - al di là di quelle che sono le contestazioni relative alla paternità della firma apposta sui contratti di lavoro dei dipendenti del Ristorante - quantomeno ne coadiuva altresì il socio e gerente nellordinaria amministrazione e parrebbe essere la persona di riferimento della società, tanto che negli attestati di guadagno intermedio dei mesi di novembre 2019 e marzo 2020 (cfr. doc. 29 e 33) trasmessi e timbrati dalla medesima, è indicato, a sinistra del timbro societario, come numero telefonico del datore di lavoro, quello che da anni (almeno dal 2017; cfr. tra gli altri, doc. 1, 8, 18, 21, 42, 43) è il numero di cellulare di RI 1.</w:t>
      </w:r>
    </w:p>
    <w:p>
      <w:r>
        <w:t>In simili condizioni, in applicazione dellabituale criterio della probabilità preponderante valido nel settore delle assicurazioni sociali (cfr. STF 8C_520/2020 del 3 maggio 2021 consid. 6.1.2.; STF 8C_671/2020 del 14 aprile 2021 consid. 3.2.; STF 8C_742/2019 dell8 maggio 2020 consid. 7.3.; STF 8C_651/2018 del 1° febbraio 2019;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occorre concludere che lassicurato in seno alla Ristorante Lago Sagl svolge comunque un ruolo attivo che va al di là delle responsabilità che incombono al gerente (art. 21 Lear e 74 RLear) - tra le quali, peraltro, non rientra la sottoscrizione, men che meno necessaria () quale accettazione(cfr. doc. I e all. M), della contrattualistica relativa allassunzione del personale - disponendo dunque della possibilità di determinare o comunque influenzare risolutivamente ai sensi dell'art. 31 cpv. 3 lett. c LADI le decisioni della società e rivestendovi una posizione analoga a quella di un datore di lavoro.</w:t>
      </w:r>
    </w:p>
    <w:p>
      <w:r>
        <w:t>Del resto, giova rammentare, che lo scopo della giurisprudenza sviluppata in DTF 123 V 234 (cfr. supra consid. 2.1.) non è unicamente quello di sanzionare il caso di abuso effettivo, ma anche quello di prevenire il rischio di un simile abuso, che è insito nel pagamento di indennità di disoccupazione in favore di persone che rivestono una posizione professionale paragonabile a quella di un datore di lavoro o in favore dei loro coniugi (cfr. STF 8C_448/2018 del 30 settembre 2019 consid. 6).</w:t>
      </w:r>
    </w:p>
    <w:p>
      <w:r>
        <w:t>La domanda dellinsorgente di assistenza giudiziaria deve essere intesa solo come richiesta di gratuito patrocinio, visto che la procedura davanti al TCA in materia di assicurazione disoccupazione è per principio gratuita (cfr. art. 61 lett. a LPGA; art. 29 cpv. 1 Lptca).</w:t>
      </w:r>
    </w:p>
    <w:p>
      <w:r>
        <w:t>Secondo lart. 28 cpv. 2 Lptca la disciplina della difesa dufficio e del gratuito patrocinio è retta dalla Legge sul patrocinio dufficio e sullassistenza giudiziaria.</w:t>
      </w:r>
    </w:p>
    <w:p>
      <w:r>
        <w:t>L'art. 2 della Legge sullassistenza giudiziaria e sul patrocinio dufficio (LAG) - del 15 marzo 2011, in vigore dal 1° gennaio 2011 (cfr. BU n. 22/2011 del 13 maggio 2011 pag. 263-264) - prevede:</w:t>
      </w:r>
    </w:p>
    <w:p>
      <w:r>
        <w:t>Inoltre giusta lart. 3 cpv. 1 LAG lassistenza giudiziaria si estende allesenzione dagli anticipi e dalle cauzioni, allesenzione dalle tasse e spese processuali ed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w:t>
      </w:r>
    </w:p>
    <w:p>
      <w:r>
        <w:t>Il TCA, nella presente fattispecie, ritiene che non sia soddisfatto il requisito della probabilità di esito favorevole (cfr. STF 8C_563/2010 del 29 settembre 2010; STF U 347/98 del 10 ottobre 2001; STF I 446/00 dell'8 febbraio 2001; STF U 220/99 del 26 settembre 2000; STF 1P.569/2001 del 17 ottobre 2001; DTF 119 Ia 253 consid. 3b).</w:t>
      </w:r>
    </w:p>
    <w:p>
      <w:r>
        <w:t>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 K 75/05 del 9 agosto 2005; STF I 173/04 del 10 agosto 2005; STF I 422/04 del 29 agosto 2005; STF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w:t>
      </w:r>
    </w:p>
    <w:p>
      <w:r>
        <w:t>Nel caso concreto, alla luce della LADI e della giurisprudenza pubblicatanella Raccolta ufficiale delle sentenze del Tribunale federale, nel sitowww.bger.ch, rispettivamentewww.sentenze.ti.ch, nonchénella Rivista ticinese di diritto, la presente vertenza appariva, dopo un esame forzatamente sommario, destinata all'insuccesso, in quanto le prospettive di esito favorevole erano considerevolmente minori dei rischi di perdere la causa (cfr. DTF 125 II 265 consid. 4c; STCA 38.2014.54 del 2 dicembre 2015; STCA 38.2007.100 del 25 febbraio 2008; STCA 35.2002.12 del 21 maggio 2002; STCA 35.2002.32 del 9 luglio 2002).</w:t>
      </w:r>
    </w:p>
    <w:p>
      <w:r>
        <w:t>In simili condizioni, non essendo realizzato nel caso in esame uno dei tre presupposti cumulativi, la domanda di gratuito patrocinio deve essere respinta.</w:t>
      </w:r>
    </w:p>
    <w:p>
      <w:r>
        <w:t>A titolo abbondanziale ci si potrebbe inoltre chiedere se in concreto sarebbe, o meno, rispettato anche il requisito dello stato di bisogno. Ciò ritenuto che, se dun lato, il ricorrente nel certificato per lammissione allassistenza giudiziariaha indicato:</w:t>
      </w:r>
    </w:p>
    <w:p>
      <w:r>
        <w:t>daltro lato egli e la di lui famiglia non dovrebbero sostenere oneri di locazione (emergendo dalla dichiarazione dimposta per lanno 2019 versata agli atti un valore locativo connesso allabitazione primaria), il figlio maggiore (nato nel 2000), per il quale il ricorrente non percepisce assegni di formazione, eserciterebbe lattività di selvicoltore (cfr. dichiarazione di imposta per il 2019 all. a doc. IV) e sarebbe, quindi, verosimilmente indipendente finanziariamente (non risultando, peraltro, nella documentazione relativa alle esecuzione pendenti stilata dallUfficio di esecuzione, tra i membri del nucleo familiare) ed i premi per le assicurazioni di base (LAMal) per lui, la moglie e la figlia ammonterebbero a fr. 873.05 (cfr. all. a doc. IV).</w:t>
      </w:r>
    </w:p>
    <w:p>
      <w:r>
        <w:t>2.7.Lart.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Secondolart. 82a LPGA (Disposizione transitoria, cfr. RU 2021 358), ai ricorsi pendenti dinanzi al tribunale di primo grado al momento dellentrata in vigore della modifica del 21 giugno 2019 si applica il diritto anteriore.</w:t>
      </w:r>
    </w:p>
    <w:p>
      <w:r>
        <w:t>In concreto, il ricorso è del 14 settembre 2021, per cui torna applicabile lanuovadisposizione legale. Trattandosi di prestazioni LADI, il legislatore non ha previsto di prelevare le spese (cfr. STCA 38.2021.11 del 7 giugno 2021 consid. 2.7.; STCA 38.2021.9 del 18 maggio 2021 consid. 2.14.; STCA 38.2021.8 dell8 marzo 2021 consid. 2.8.).</w:t>
      </w:r>
    </w:p>
    <w:p>
      <w:r>
        <w:t>Sul tema cfr. anche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