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38.2021.72 vom 26. März 2021</w:t>
      </w:r>
    </w:p>
    <w:p>
      <w:r>
        <w:t>TI Tribunale d'appello, 2021-03-26, IT</w:t>
      </w:r>
    </w:p>
    <w:p>
      <w:r>
        <w:rPr>
          <w:b/>
        </w:rPr>
        <w:t xml:space="preserve">Quelle: </w:t>
      </w:r>
      <w:r>
        <w:t>https://mcp.opencaselaw.ch/entscheid/ti_gerichte_38.2021.72_d20210326</w:t>
      </w:r>
    </w:p>
    <w:p>
      <w:r>
        <w:t>FR: TI_GERICHTE 38.2021.72 du 26 mars 2021</w:t>
      </w:r>
    </w:p>
    <w:p>
      <w:r>
        <w:t>IT: TI_GERICHTE 38.2021.72 del 26 marzo 2021</w:t>
      </w:r>
    </w:p>
    <w:p>
      <w:pPr>
        <w:pStyle w:val="Heading2"/>
      </w:pPr>
      <w:r>
        <w:t>Regeste</w:t>
      </w:r>
    </w:p>
    <w:p>
      <w:r>
        <w:t>A ragione la Sezione del lavoro ha stabilito che l'opposizione del 12 maggio 2021 contro la decisione del 26 marzo 2021 - inviata tramite posta A Plus - con cui la stessa ha negato il diritto a ILR è irricevibile in quanto tardiva. Non sono dati i presupposti per restituire il relativo termine</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Giusta l'art. 40 cpv. 1 LPGA il termine legale non può essere prorogato.</w:t>
      </w:r>
    </w:p>
    <w:p>
      <w:r>
        <w:t>Secondo 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w:t>
      </w:r>
    </w:p>
    <w:p>
      <w:r>
        <w:t>Se il termine di ricorso è spirato, il giudice non entra nel merito di un ricorso tardivo, per cui la decisione contestata cresce in giudicato (cfr. STF 9C_523/2018 del 3 settembre 2018 consid.1.1.; DTF 134 V 49 consid. 2; DTF 110 V 37 consid. 2; Locher, Grundriss des Sozialversicherungsrechts, 2003, § 73 Nr. 9, pag. 479).</w:t>
      </w:r>
    </w:p>
    <w:p>
      <w:r>
        <w:t>2.3.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Sezione del lavoro per comunicare allassicurato la decisione su opposizione del 20 aprile 2021:</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w:t>
      </w:r>
    </w:p>
    <w:p>
      <w:r>
        <w:t>In unaltra sentenza 8C_61/2019 del 17 aprile 2019 consid. 3 segg.,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lAlta Corte ha concluso che non vi era motivo di discostarsi dalla data di distribuzione risultante dallestratto Track &amp; Trace:</w:t>
      </w:r>
    </w:p>
    <w:p>
      <w:r>
        <w:t>"().</w:t>
      </w:r>
    </w:p>
    <w:p>
      <w:r>
        <w:t>4.</w:t>
      </w:r>
    </w:p>
    <w:p>
      <w:r>
        <w:t>4.1.Invoquant la violation des art. 38 al. 1 et 60 LPGA, le recourant reproche à l'autorité précédente d'avoir considéré qu'il n'avait pas rendu plausible l'erreur de distribution.</w:t>
      </w:r>
    </w:p>
    <w:p>
      <w:r>
        <w:t>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consid.4.3; 9C_90/2015 du 2 juin 2015 consid. 3.2 et les arrêts cités). ()</w:t>
      </w:r>
    </w:p>
    <w:p>
      <w:r>
        <w:t>Dalla STF 8C_179/2019 dell11 aprile 2019, a proposito della validità del metodo di spedizione A Plus, si evince inoltre:</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destinataire.()</w:t>
      </w:r>
    </w:p>
    <w:p>
      <w:r>
        <w:t>Infine, in una pronunzia 8C_124/2019 del 23 aprile 2019 consid. 5 segg., il TF ha ulteriormente ribadito la validità del sistema di spedizione Posta A Plus, in particolare come segue:</w:t>
      </w:r>
    </w:p>
    <w:p>
      <w:r>
        <w:t>"().</w:t>
      </w:r>
    </w:p>
    <w:p>
      <w:r>
        <w:t>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t>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 2.2 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w:t>
      </w:r>
    </w:p>
    <w:p>
      <w:r>
        <w:t>2.4.   Nel caso concreto dal sistema di tracciamento degli invii della Posta, presente agli atti (cfr. doc. 6.1), risulta che la decisione del 26 marzo 2021 è stata spedita tramite Posta A Plus il medesimo giorno ed è arrivata allUfficio di recapito di __________ sabato 27 marzo 2021 alle ore 7:03. Il plico postale è stato recapitato nella cassetta delle lettere della ricorrente il 27 marzo 2021 alle ore 9:23 (cfr. doc. 6.1).</w:t>
      </w:r>
    </w:p>
    <w:p>
      <w:r>
        <w:t>Il TCA osserva, innanzitutto, che questultima critica cade nel vuoto.</w:t>
      </w:r>
    </w:p>
    <w:p>
      <w:r>
        <w:t>In effetti la giurisprudenza federale ha più volte confermato (cfr. le sentenze federali riprodotte al consid. 2.3.) la liceità del sistema in oggetto, e meglio che il sistema di notifica delle decisioni attraverso il sistema di spedizione A Plus è perfettamente valido e che quale notificazione determinante per la decorrenza del termine di ricorso vale il deposito dellinvio nella cassetta delle lettere o nella casella postale del destinatario, anche quando tale operazione avviene di sabato (cfr. consid.2.3.; sul tema, si veda pure larticolo di 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2.6.   In esito a tutto quanto precede, occorre concludere che nel caso di specie determinante per la decorrenza del termine di opposizione di 30 giorni giusta lart. 52 cpv. 1 LPGA (cfr. consid. 2.2.) è sabato 27 marzo 2021, come risulta dal tracciamento dellinvio (cfr. consid. 2.4.).</w:t>
      </w:r>
    </w:p>
    <w:p>
      <w:r>
        <w:t>Il termine per interporre opposizione ha così iniziato a decorrere, in virtù dellart. 38 cpv. 1 e 4 LPGA, tenuto conto della sospensione dei termini dal settimo giorno precedente la Pasqua al settimo giorno successivo alla Pasqua incluso (la Pasqua nel 2021 è stata domenica 4 aprile), il 12 aprile 2021 (cfr. STF 9C_525/2013 del 23 settembre 2013 consid. 2.2.; 3, parzialmente pubblicata in DTF 139 V 490; STF 8C_176/2019 del 25 giugno 2019 consid. 4; STF 9C_464/2018 del 22 agosto 2018) ed è scaduto martedì 11 maggio 2021, come peraltro indicato dalla parte resistente (cfr. doc. A1; III).</w:t>
      </w:r>
    </w:p>
    <w:p>
      <w:r>
        <w:t>Lopposizione, inviata per raccomandata soltanto il 12 maggio 2021(cfr. doc. III; 5.1),è dunque tardiva (cfr. STCA 38.2021.19 del 31 maggio 2021; STCA 38.2020.58 del 16 novembre 2020; STCA 38.2020.3 del 4 marzo 2020).</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2.8.Nella presente evenienzaquesta Corte ritiene che non siano dati i presupposti per restituire il termine per interporre opposizione contro la decisione del 26 marzo 2021.</w:t>
      </w:r>
    </w:p>
    <w:p>
      <w:r>
        <w:t>In effetti il TCA, analogamente allamministrazione (cfr. doc. III), non ravvede alcun valido motivo che renda scusabile linoltro tardivo dellopposizione.</w:t>
      </w:r>
    </w:p>
    <w:p>
      <w:r>
        <w:t>Secondo lart. 82a LPGA (disposizione transitoria; RU 2021 358), ai ricorsi pendenti dinanzi al tribunale di primo grado al momento dellentrata in vigore della modifica del 21 giugno 2019 si applica il diritto anteriore.</w:t>
      </w:r>
    </w:p>
    <w:p>
      <w:r>
        <w:t>In concreto, il ricorsoè del 14 settembre 2021. Pertanto è applicabile ilnuovo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