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38.2021.71 vom 25. Februar 2020</w:t>
      </w:r>
    </w:p>
    <w:p>
      <w:r>
        <w:t>TI Tribunale d'appello, 2020-02-25, IT</w:t>
      </w:r>
    </w:p>
    <w:p>
      <w:r>
        <w:rPr>
          <w:b/>
        </w:rPr>
        <w:t xml:space="preserve">Quelle: </w:t>
      </w:r>
      <w:r>
        <w:t>https://mcp.opencaselaw.ch/entscheid/ti_gerichte_38.2021.71</w:t>
      </w:r>
    </w:p>
    <w:p>
      <w:r>
        <w:t>FR: TI_GERICHTE 38.2021.71 du 25 février 2020</w:t>
      </w:r>
    </w:p>
    <w:p>
      <w:r>
        <w:t>IT: TI_GERICHTE 38.2021.71 del 25 febbraio 2020</w:t>
      </w:r>
    </w:p>
    <w:p>
      <w:pPr>
        <w:pStyle w:val="Heading2"/>
      </w:pPr>
      <w:r>
        <w:t>Erwägungen</w:t>
      </w:r>
    </w:p>
    <w:p>
      <w:r>
        <w:rPr>
          <w:b/>
        </w:rPr>
        <w:t>E. 9</w:t>
      </w:r>
    </w:p>
    <w:p>
      <w:r>
        <w:t>settembre 2015; STF 9C_585/2014 dell8 settembre 2015).</w:t>
      </w:r>
    </w:p>
    <w:p>
      <w:r>
        <w:t>nel merito</w:t>
      </w:r>
    </w:p>
    <w:p>
      <w:r>
        <w:t>2.2.   Questo Tribunale rileva innanzitutto che la Cassa, a seguito dellopposizione interposta dal ricorrente contro la decisione del 25 febbraio 2020 (cfr. doc. 12, consid. 1.2.), il 6 agosto 2021 ha emesso una decisione di non entrata in materia, in quanto ha ritenuto lopposizione tardiva, siccome, nonostante sia datata 2 marzo 2020, le è pervenuta il 6 maggio 2020.</w:t>
      </w:r>
    </w:p>
    <w:p>
      <w:r>
        <w:t>Quale rimedio giuridico è stato indicato il ricorso al TCA (cfr. doc. A; consid. 1.3.).</w:t>
      </w:r>
    </w:p>
    <w:p>
      <w:r>
        <w:t>Il provvedimento del 25 febbraio 2020 costituisce, pertanto, una decisione su opposizione</w:t>
      </w:r>
    </w:p>
    <w:p>
      <w:r>
        <w:t>In effetti, allorché contro una decisione viene inoltrata unopposizione, il provvedimento in questione va confermato o annullato mediante lemissione di una decisione su opposizione che lo sostituisce (cfr. DTF 143 V 295 consid. 4.1.2.; DTF 132 V 368 consid. 6.1.; DTF 131 V 407 consid. 2.1.2.1.).</w:t>
      </w:r>
    </w:p>
    <w:p>
      <w:r>
        <w:t>Il TCA entra, dunque, nel merito del ricorso presentato contro la decisione su opposizione del 6 agosto 2021 che ha stabilito lirricevibilità dellopposizione.</w:t>
      </w:r>
    </w:p>
    <w:p>
      <w:r>
        <w:t>2.3.   Ai sensi dell'art. 52 cpv. 1 LPGA, a cui rinvia lart. 1 LADI, le decisioni emesse in virtù dell'art. 49 LPGA possono essere impugnate entro trenta giorni mediante opposizione all'istanza che le ha notificate.</w:t>
      </w:r>
    </w:p>
    <w:p>
      <w:r>
        <w:t>Giusta l'art. 40 cpv. 1 LPGA il termine legale non può essere prorogato.</w:t>
      </w:r>
    </w:p>
    <w:p>
      <w:r>
        <w:t>Secondo 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L'art. 38 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w:t>
      </w:r>
    </w:p>
    <w:p>
      <w:r>
        <w:t>Ai sensi dellart. 38 cpv. 2bis LPGAuna comunicazione consegnata soltanto contro firma del destinatario o di un'altra persona autorizzata a ritirarla è considerata avvenuta il più tardi il settimo giorno dopo il primo infruttuoso tentativo di recapito.</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8C_399/2019 dell8 gennaio 2020 consid. 4.1.;STF 8C_797/2018 del 29 novembre 2018;STF 8C_53/2017 del 2 marzo 2017; DTF 141 II 429; DTF 134 V 52; STF 8C_465/2014 dell8 luglio 2014; STF 8C_89/2011 del 24 febbraio 2011).</w:t>
      </w:r>
    </w:p>
    <w:p>
      <w:r>
        <w:t>Linvio si considera notificato il settimo giorno del termine di giacenza, anche nel caso in cui non si tratti di un giorno lavorativo (cfr. STF 9C_523/2018 del 3 settembre 2018;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w:t>
      </w:r>
    </w:p>
    <w:p>
      <w:r>
        <w:t>Se il termine di ricorso è spirato, il giudice non entra nel merito di un ricorso tardivo, per cui la decisione contestata cresce in giudicato (cfr. STF 9C_523/2018 del 3 settembre 2018 consid.1.1.; DTF 134 V 49 consid. 2; DTF 110 V 37 consid. 2; Locher, Grundriss des Sozialversicherungsrechts, 2003, § 73 Nr. 9, pag. 479).</w:t>
      </w:r>
    </w:p>
    <w:p>
      <w:r>
        <w:t>2.4.   Nella presente evenienza la decisione del 25 febbraio 2020 con la quale la Cassa ha negato al ricorrente il diritto a indennità di disoccupazione a decorrere dal 1° gennaio 2020, in quanto, da un lato, il centro dei suoi interessi personali era in Italia, dove vivevano la moglie e i figli e dove aveva dichiarato di rientrare nei fine-settimana (cfr. doc. 9), dallaltro, doveva essere considerato un vero lavoratore frontaliere (cfr. doc. 11), non risulta essergli stata trasmessa tramite posta raccomandata o A Plus.</w:t>
      </w:r>
    </w:p>
    <w:p>
      <w:r>
        <w:t>La Posta indica che gli invii effettuati tramite Posta Avengono recapitati il giorno successivo allimpostazione nelle cassette delle lettere e nelle caselle postali dei destinatari. La Posta A viene recapitata anche il sabato. La Posta B giunge, invece, a destinazione entro un massimo di tre giorni lavorativi, escluso il sabato (cfr. www.post.ch).</w:t>
      </w:r>
    </w:p>
    <w:p>
      <w:r>
        <w:t>Al riguardo è vero che la prova della data di ricezione di una decisione da parte del suo destinatario non può essere considerata fornita dal semplice richiamo ai tempi usuali di consegna degli invii postali (cfr. DTF 142 IV 125 consid. 4.4.) e che il Tribunale federale ha giàstabilito che un errore o un ritardo nella distribuzione della posta semplice non possono essere esclusi, anche se appaiono improbabili (cfr. DTF 142 IV 125 consid. 4.4.; STF 9C_744/2012 du 15 janvier 2013 consid. 5.3, in RtiD 2013 II pag. 342).</w:t>
      </w:r>
    </w:p>
    <w:p>
      <w:r>
        <w:t>È altrettanto vero, tuttavia, che in concreto il ricorrente mai ha contestato di avere ricevuto la decisione con cui la Cassa gli ha negato il diritto a indennità di disoccupazione dal 1° gennaio 2020 nei giorni seguenti la data in cui il provvedimento è stato emesso, ossia martedì 25 febbraio 2020.</w:t>
      </w:r>
    </w:p>
    <w:p>
      <w:r>
        <w:t>Da quanto precede emerge, pertanto, che la decisione emessa martedì 25 febbraio 2020 va ritenuta notificata al più tardi venerdì 28 febbraio 2020. Il termine di 30 giorni per presentare lopposizione ha, quindi, iniziato a decorrere sabato 29 febbraio 2020 ed è scaduto - tenuto conto che lultimo giorno del termine era una domenica (cfr. art. 38 cpv. 3 LPGA) - lunedì 30 marzo 2020.</w:t>
      </w:r>
    </w:p>
    <w:p>
      <w:r>
        <w:t>Al riguardo cfr. STCA 38.2021.19 del 31 maggio 2021; STCA 38.2020.58 del 16 novembre 2020.</w:t>
      </w:r>
    </w:p>
    <w:p>
      <w:r>
        <w:t>Lopposizione inoltrata dal ricorrente è sì datata 2 marzo 2020, tuttavia la Cassa ha asserito che la stessa le è pervenuta il 6 maggio 2020.</w:t>
      </w:r>
    </w:p>
    <w:p>
      <w:r>
        <w:t>In simili condizioni, in concreto, lopposizione datata 2 marzo 2020 inoltrata contro la decisione del 25 febbraio 2020 ma notificata alla parte resistente il 6 maggio 2020 deve essere ritenuta tardiva.</w:t>
      </w:r>
    </w:p>
    <w:p>
      <w:r>
        <w:t>2.5.   Va ora esaminato se il ricorrente può prevalersi della restituzione del termine.</w:t>
      </w:r>
    </w:p>
    <w:p>
      <w:r>
        <w:t>Lart.</w:t>
      </w:r>
    </w:p>
    <w:p>
      <w:r>
        <w:rPr>
          <w:b/>
        </w:rPr>
        <w:t>E. 14</w:t>
      </w:r>
    </w:p>
    <w:p>
      <w:r>
        <w:t>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2.6.Nella presente fattispeciequesta Corte ritiene che non siano dati i presupposti per restituire il termine per interporre opposizione contro la decisione del 25 febbraio 2020.</w:t>
      </w:r>
    </w:p>
    <w:p>
      <w:r>
        <w:t>In effetti il TCA non ravvede alcun valido motivo che renda scusabile linoltro tardivo dellopposizione.</w:t>
      </w:r>
    </w:p>
    <w:p>
      <w:r>
        <w:t>Il ricorrente, del resto, pur avendone la possibilità (cfr. doc. I; IV), non ha fatto valere alcuna specifica circostanza che possa in qualche modo giustificare il ritardo con cui è stata contestata la decisione del 25 febbraio 2020.</w:t>
      </w:r>
    </w:p>
    <w:p>
      <w:r>
        <w:t>2.7.   Alla luce di tutto quanto sopra esposto, la decisione su opposizione del 6 agosto 2021, con la quale la Cassa ha ritenuto lopposizione pervenuta il 6 maggio 2020 contro la decisione del 25 febbraio 2020 irricevibile va confermata.</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RU 2021 358), ai ricorsi pendenti dinanzi al tribunale di primo grado al momento dellentrata in vigore della modifica del 21 giugno 2019 si applica il diritto anteriore.</w:t>
      </w:r>
    </w:p>
    <w:p>
      <w:r>
        <w:t>In concreto, il ricorsoè dell11 settembre 2021 ed è stato inviato al TCA tramite raccomandata il 13 settembre 2021. Pertanto è applicabile ilnuovo diritto.</w:t>
      </w:r>
    </w:p>
    <w:p>
      <w:r>
        <w:t>Loggetto della lite sottoposta allesame del TCA concerne la tempestività dellopposizione interposta dal ricorrente contro la decisione del 25 febbraio 2020 con cui la Cassa gli ha negato il diritto a indennità di disoccupazione a far tempo dal 1° gennaio 2020 (cfr. doc. A; 11; 12; consid. 1.3.).</w:t>
      </w:r>
    </w:p>
    <w:p>
      <w:r>
        <w:t>In casu può restare aperta la questione di sapere se si tratti o meno di una controversia relativa a prestazioni secondo lart. 61 lett. fbisLPGA.</w:t>
      </w:r>
    </w:p>
    <w:p>
      <w:r>
        <w:t>Nel caso sia una lite di prestazioni, non verrebbero accollate spese, in quanto la LADI non ne prevede lapplicazione.</w:t>
      </w:r>
    </w:p>
    <w:p>
      <w:r>
        <w:t>Anche qualora la causa non riguardasse prestazioni,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 UELI KIESER, Kommentar zum Bundesgesetz über den Allgemeinen Teil des Sozialversicherungsrechts ATSG, 2020, n. 209 ad art. 61 LPGA).</w:t>
      </w:r>
    </w:p>
    <w:p>
      <w:r>
        <w:t>Nel Cantone Ticino, come rilevato dallAlta Corte nella citata STF 8C_265/2021 del 21 luglio 2021 consid. 4.4.3.,vige tuttora il principio della gratuità generalizzata (art. 29 cpv. 1 Lptca/TI).</w:t>
      </w:r>
    </w:p>
    <w:p>
      <w:r>
        <w:t>Ne discende che nel presente caso non si riscuotono spese giudiziarie (cfr. STCA 38.2021.60 del 20 settembre 2021; STCA 38.2021.39 del 25 agosto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