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38.2021.19 vom 31. Mai 2021</w:t>
      </w:r>
    </w:p>
    <w:p>
      <w:r>
        <w:t>TI Tribunale d'appello, 2021-05-31, IT</w:t>
      </w:r>
    </w:p>
    <w:p>
      <w:r>
        <w:rPr>
          <w:b/>
        </w:rPr>
        <w:t xml:space="preserve">Quelle: </w:t>
      </w:r>
      <w:r>
        <w:t>https://mcp.opencaselaw.ch/entscheid/ti_gerichte_38.2021.19</w:t>
      </w:r>
    </w:p>
    <w:p>
      <w:r>
        <w:t>FR: TI_GERICHTE 38.2021.19 du 31 mai 2021</w:t>
      </w:r>
    </w:p>
    <w:p>
      <w:r>
        <w:t>IT: TI_GERICHTE 38.2021.19 del 31 maggio 2021</w:t>
      </w:r>
    </w:p>
    <w:p>
      <w:pPr>
        <w:pStyle w:val="Heading2"/>
      </w:pPr>
      <w:r>
        <w:t>Regeste</w:t>
      </w:r>
    </w:p>
    <w:p>
      <w:r>
        <w:t>L'opposizione 16.6.21 interposta contro la decisione del 4.5.21 con cui l'amministrazione ha riconosciuto ILR dal 17.3.20 e non dal 12.3.20 è tardiva. Non sussistono validi motivi per restituire termine. Si prescinde, tutto ben considerato (cfr. consid. 2.7.), dal carico di spese giudiziarie</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Giusta l'art. 40 cpv. 1 LPGA il termine legale non può essere prorogato.</w:t>
      </w:r>
    </w:p>
    <w:p>
      <w:r>
        <w:t>Secondo 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w:t>
      </w:r>
    </w:p>
    <w:p>
      <w:r>
        <w:t>Se il termine di ricorso è spirato, il giudice non entra nel merito di un ricorso tardivo, per cui la decisione contestata cresce in giudicato (cfr. DTF 110 V 37 consid. 2; Locher, Grundriss des Sozialversicherungsrechts, 2003, § 73 Nr. 9, pag. 479).</w:t>
      </w:r>
    </w:p>
    <w:p>
      <w:r>
        <w:t>Conseguentemente lopposizione datata 16 giugno 2020, pervenuta alla Sezione del lavoro il 17 giugno 2020 (cfr. doc. 3) si rivela tardiva.</w:t>
      </w:r>
    </w:p>
    <w:p>
      <w:r>
        <w:t>Ai sensi dell'art. 14 Lptca,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relativo alla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2.6.Nel caso di speciequesta Corte ritiene che non siano dati i presupposti per restituire il termine per interporre opposizione contro il provvedimento del 4 maggio 2020 con cui la Sezione del lavoro ha riconosciuto le indennità per lavoro ridotto alla ditta ricorrente dal 17 marzo 2020 (e non dal 12 marzo 2020 come postulato dalla Sagl; cfr. doc. 1; consid. 1.1.) al 16 settembre 2020</w:t>
      </w:r>
    </w:p>
    <w:p>
      <w:r>
        <w:t>In effetti il TCA non ravvede alcun valido motivo che renda scusabile linvio tardivo dellopposizione.</w:t>
      </w:r>
    </w:p>
    <w:p>
      <w:r>
        <w:t>2.7.   Il TCA non ignora, da un lato, che nellopposizione del 16 giugno 2020 linsorgente ha contestato, oltre la data di inizio del diritto alle indennità per lavoro ridotto, anche il mancato riconoscimento del diritto allindennità per i soci gerenti e rispettivi coniugi a far tempo dal 1° giugno 2020 (cfr. doc. 3; consid. 1.5.).</w:t>
      </w:r>
    </w:p>
    <w:p>
      <w:r>
        <w:t>Dallaltro, che la Cassa __________, il 10 giugno 2020, ha inviato alla RI 1 uno scritto con cui lha informata riguardo alla fine  dal 1° giugno 2020  del diritto alle indennità per lavoro ridotto per le persone con posizione analoga a quella di un datore di lavoro e per i loro coniugi (cfr. doc. A4;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