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38.2021.10 vom 20. Januar 2021</w:t>
      </w:r>
    </w:p>
    <w:p>
      <w:r>
        <w:t>TI Tribunale d'appello, 2021-01-20, IT</w:t>
      </w:r>
    </w:p>
    <w:p>
      <w:r>
        <w:rPr>
          <w:b/>
        </w:rPr>
        <w:t xml:space="preserve">Quelle: </w:t>
      </w:r>
      <w:r>
        <w:t>https://mcp.opencaselaw.ch/entscheid/ti_gerichte_38.2021.10_d20210120</w:t>
      </w:r>
    </w:p>
    <w:p>
      <w:r>
        <w:t>FR: TI_GERICHTE 38.2021.10 du 20 janvier 2021</w:t>
      </w:r>
    </w:p>
    <w:p>
      <w:r>
        <w:t>IT: TI_GERICHTE 38.2021.10 del 20 gennaio 2021</w:t>
      </w:r>
    </w:p>
    <w:p>
      <w:pPr>
        <w:pStyle w:val="Heading2"/>
      </w:pPr>
      <w:r>
        <w:t>Regeste</w:t>
      </w:r>
    </w:p>
    <w:p>
      <w:r>
        <w:t>Sospens. (45gg) x aver fornito a DL motivo di licenz. (rivolto a collega in modo inappropriato, molestandola) ridotta a 31. Colpa grave: partire da 45 gg e tenere conto di aggravanti (già avvertito nel '18), attenuanti (x 13 anni lavorato bene) e aspetti soggettivi (onere di mantenimento x 3 figlie)</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2.4.   La Segreteria di Stato per l’economia (in seguito: SECO) quale autorità di vigilanza che deve adoperarsi per un’applicazione uniforme del diritto ed in particolare le istruzioni generali (cfr. art. 110 LADI) ha elaborato una “Tabella delle sospensioni per le Casse di disoccupazione, i Servizi cantonali e gli URC” la quale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(D72), per dei casi d’applicazione, cfr. STCA 38.2012.54 del 15 maggio 2013; STCA 38.2017.23 del 19 giusto 2017; STCA 38.2019.27 del 5 settembre 2019). La Tabella prevede una colpa da lieve a grave in caso di licenziamento del lavoratore nel rispetto del termine di disdetta a causa del suo comportamento, in particolare della violazione dei suoi obblighi contrattuali di lavoro e precisa che gli avvertimenti del datore di lavoro possono comportare un inasprimento della sanzione; sono rilevanti il numero dei avvertimenti, la loro frequenza, il motivo, nonché il tempo trascorso tra l’ultimo avvertimento ed il licenziamento (cfr. D75 punto 1B). La Tabella sottolinea ancora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Le direttive amministrative non costituiscono norme giuridiche e non sono vincolanti per il giudice delle assicurazioni sociali (cfr.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(DTF 133 II 305 consid. 8.1; 133 V 394 consid. 3.3; 130 V 163 consid. 4.3.1; 128 I 167 consid. 4.3)." 2.5.   Nella presente fattispecie risulta dagli atti dell’incarto che in data 28 agosto 2020 l’__________ ha notificato a RI 1, attivo nel settore di __________, dell’__________, l’apertura di un’inchiesta così motivata: " Con la presente le comunichiamo la formale apertura d’inchiesta ai sensi dell’art. 20 cpv. 1 ROC per i fatti sotto citati, accaduti nell’ultima settimana, presso il __________ dell’__________, come discusso nell’incontro odierno con il signor __________, Responsabile __________ e il signor __________, Responsabile __________: -   Molestie nei confronti di una collega sul posto di lavoro, con osservazioni indecenti e sessiste volte a ledere la dignità della persona. La invitiamo a volerci trasmettere le sue osservazioni scritte entro</w:t>
      </w:r>
    </w:p>
    <w:p>
      <w:r>
        <w:rPr>
          <w:b/>
        </w:rPr>
        <w:t>E. 2.7</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dell’11 febbraio 2021 per cui si applica la nuova disposizione legale. Trattandosi di prestazioni LADI, il legislatore non ha previsto di prelevare le spese.</w:t>
      </w:r>
    </w:p>
    <w:p>
      <w:r>
        <w:rPr>
          <w:b/>
        </w:rPr>
        <w:t>E. 5</w:t>
      </w:r>
    </w:p>
    <w:p>
      <w:r>
        <w:t>giorni dalla ricezione della presente, non oltre il 2 settembre 2020. ” (Doc. 71) Il 2 settembre 2020 l’assicurato ha formulato le seguenti osservazioni: " A seguito del colloquio avuto presso il vostro ufficio in data 28.08.2020 e come richiesto nella notifica di apertura di inchiesta, vi comunico per iscritto le mie osservazioni. Come ho avuto modo di spiegare durante il nostro incontro, sono veramente mortificato che delle battute scherzose, che avvengono regolarmente tra colleghi uomini/donne nel nostro reparto, possano essere state interpretate come delle “molestie e osservazioni indecenti e sessiste”. Il fatto che la signorina ………………… aveva risposto alle mie battute (botta e risposta), senza alcun apparente imbarazzo e soprattutto senza nessuna comunicazione verbale che questo non era di suo gradimento, mi ha tratto in inganno facendomi credere che il mio modo di scherzare non le creasse disagio. Purtroppo, solo dopo il nostro incontro, riflettendo con calma, mi sono reso conto che determinate parole avrebbero potuto urtare la sensibilità di una persona che da poco tempo lavora nel nostro reparto e non mi conosce. Sono veramente amareggiato e mi trovo in difficoltà immaginare che possa credere che le mie parole siano state volte a lederla. Pur consapevole di aver sbagliato nel rivolgermi con leggerezza e troppo confidenza, mi ritengo una persona seria, di sani principi e lontano da me l’intento di molestare o di pormi in maniera indecente e sessista verso qualsiasi essere umano, uomo o donna, di qualsiasi credo e tendenza sessuale. Per questo sono fermo nel non accettare l’essere etichettato tale, dato che lungi da me il pensiero di determinate azioni verbali e fisiche. In tutta la mia vita privata e professionale, non è mai accaduto nulla di questo genere e nessuna persona con cui abbia lavorato ha mai avuto osservazioni da fare in merito alla mia etica. Purtroppo non posso tornare indietro e cancellare questa situazione. Quello che posso fare è scusarmi e questo accaduto è sicuramente un grosso insegnamento per me, pensando che il mio lato scherzoso nel pormi “simpaticamente” facendo battute, può essere interpretato nel modo sbagliato urtando la sensibilità delle persone e passando per quello che non sono.” (Doc. V/6b) Il 21 settembre 2020 il direttore dell’__________, __________, e il responsabile del servizio risorse umane, __________, hanno licenziato RI 1 con la seguente motivazione: " Diamo seguito ai colloqui avuti e le confermiamo la decisione di interrompere la nostra collaborazione per il 31 dicembre 2020, con regolare preavviso di tre mesi, per i motivi riportati nel nostro scritto dello scorso 28 agosto. Le comunichiamo inoltre che a decorrere da oggi, 21 settembre 2020, lei è esonerato dalle sue mansioni e continuerà a percepire il suo salario sino al termine del contratto. Eventuali crediti di tempo (per esempio vacanze, ore supplementari, ecc.) sono compresi nell'esonero e s'intendono quindi interamente compensati. Le ricordiamo che è sua facoltà, entro 30 giorni dalla presente, ricorrere alla Commissione __________ contro il licenziamento. La informiamo che la copertura assicurativa contro gli infortuni scadrà il 31° giorno seguente la data sopra indicata. Ai sensi della Legge sull'assicurazione malattia, vige l'obbligo per l’assicurato di avvertire la propria cassa malati, alfine di riattivare detta copertura a titolo individuale. Qualora intendesse prorogare l'attuale copertura, la preghiamo di contattare l'Amministrazione del personale che potrà fornirle le necessarie indicazioni. La preghiamo inoltre di prendere contatto con l'ufficio del personale per accordarsi sulla restituzione del materiale professionale. Siamo dispiaciuti che la nostra collaborazione non abbia avuto un esito più positivo. La ringraziamo per l'impegno e la trasparenza dimostrati e le porgiamo i nostri più sinceri auguri per il suo futuro.” (Doc. 116-117) Lo stesso giorno l’assicurato ha confermato di avere ricevuto tale scritto (cfr.doc. 69-70). Interpellato dalla Cassa di disoccupazione, il 18 settembre 2020 __________ ha fornito le seguenti ulteriori spiegazioni: " (…) Quali sono i motivi concreti e dettagliati che hanno portato alla disdetta del rapporto di lavoro? Molestie nei confronti di una collega di lavoro. Sono stati violati degli obblighi relativi al contratto di lavoro? x SI ¨ NO Se sì, quali? Inosservanza dell’etica professionale e del rispetto delle direttive interne. Il/la collaboratore/trice ha avuto una o più diffide scritte? x SI ¨ NO Se sì allegare copia. Il/la collaboratore/trice ha ricevuto uno o più ammonimenti scritti? x SI ¨ NO Se sì allegare copia. Il licenziamento è da ricondurre all’esclusiva colpa del/della collaboratore/collaboratrice? x SI ¨ NO Se sì perché? Vedi punti precedenti + Allegati.” (Doc. 67-68) Il 5 marzo 2018 RI 1 aveva ricevuto un richiamo agli obblighi di servizio, così motivato: " Facciamo riferimento ai recenti colloqui con i suoi responsabili circa le sue prestazioni professionali sul posto di lavoro. Come già fattole notare, è emerso un generale calo del suo rendimento a partire dagli ultimi mesi dell’anno scorso con alcuni comportamenti non idonei ricapitati anche ad inizio del corrente anno. In particolare, ravvisiamo episodi in cui ha dato prova di attitudini e comportamenti poco professionali e non in linea con i nostri principi e regolamenti, quali, ad esempio, l’utilizzo del cellulare personale in più occasioni durante il servizio e di fronte a pazienti o la mancata trasparenza e assunzione di responsabilità nell’analisi di problematiche in cui era coinvolto. Alla luce di quanto precede la richiamiamo formalmente ai suoi obblighi di servizio e ad una maggiore diligenza ed osservanza delle direttive come previsto dall’art. 14a ROC: Ci auguriamo che ciò venga da lei interpretato positivamente ai fini di una migliore qualità e sicurezza nella gestione del nostro servizio, oltre al mantenimento di una buona collaborazione tra colleghi medici e infermieri. Confidiamo che in futuro non si riscontrino più casi analoghi. In caso contrario saremmo costretti a procedere nei suoi confronti secondo quanto previsto dal ROC.” (Doc. 72) 2.6.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Basta invece che, con il suo comportamento, l’assicurato abbia indotto il datore di lavoro a disdire il contratto. È proprio ciò che è avvenuto nel caso concreto. Infatti RI 1 si è rivolto ad una collega di lavoro con un linguaggio inappropriato, molestandola con osservazioni “indecenti e sessiste”. Così facendo egli ha violato l’etica professionale e non ha rispettato le direttive interne dell’__________. Del resto l’assicurato stesso, nel suo scritto del 2 settembre 2020, ha ammesso di avere sbagliato nel rivolgersi “con leggerezza e troppa confidenza”, nei confronti di una collega recentemente assunta. Avendo violato gli obblighi che la sua funzione gli imponeva, RI 1 ha fornito consapevolmente al datore di lavoro un motivo di disdetta. In simili condizioni, questo Tribunale ritiene che l’assicurato abbia contribuito colpevolmente a causare la perdita della sua occupazione (cfr., in particolare, DLA 2012 Nr. 13 pag. 294, nella quale il Tribunale federale ha ricordato che basta il dolo eventuale ; STF 8C_370/2014 dell’11 giugno 2015: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Di conseguenza, RI 1 deve essere sospeso dal diritto all'indennità di disoccupazione sulla base dell'art. 30 cpv. 1 lett. a LADI in relazione con l'art. 44 lett. a OADI (DLA 2012 Nr. 13 pag. 294; STF 8C_829/2009 del 17 dicembre 2009). La Cassa ha motivato i 45 giorni di sospensione con la gravità dei fatti accertati dall’__________. Il patrocinatore chiede che la sanzione venga ridota a 10 giorni, anche per tenere conto della sua situazione personale (tre figlie minorenni da mantenere). Questo Tribunale concorda con la Cassa che la colpa dell’assicurato deve essere ritenuta grave, viste le ragioni alla base del licenziamento, tanto più che il ricorrente non ha ricorso contro il licenziamento alla Commissione __________ pur essendo stato correttamente informato di questa possibilità nella lettera di licenziamento da lui firmata. Al riguardo va sottolineato che la presente fattispecie è del tutto diversa rispetto a quella decisa nella STCA 38.2017.31 del 27 luglio 2017 citata dal patrocinatore del ricorrente e relativa ad un operaio generico, licenziato per il proprio comportamento durante il periodo nel quale la ditta che lo aveva assunto ha beneficiato di indennità per il periodo di introduzione (API). In quell’occasione la Cassa, dopo avere inflitto all’assicurato 31 giorni di penalità, ha ridotto la sanzione a 13 giorni in sede di opposizione in quanto “la ditta X.__________ non è stata inizialmente chiara per ciò che attiene il motivo del licenziamento”. In caso di colpa grave la giurisprudenza federale, ripresa nelle Direttive della SECO (cfr. consid. 2.4), prevede di partire da una sanzione di 45 giorni e di tenere conto di tutti i fattori aggravanti e attenuanti. Questo Tribunale ritiene quali aggravanti il fatto che l’assicurato aveva già ricevuto un avvertimento nel 2018 e come attenuante il fatto che egli ha lavorato durante 13 anni con soddisfazione del proprio datore di lavoro, il quale ha rilasciato un attestato nel quale figurano in particolare le seguenti considerazioni: " (…) Il signor RI 1 è stato occupato presso il __________, dove ha svolto attività quali __________. In collaborazione con il __________ ha eseguito la preparazione e/o assistito il __________ negli __________. È stato inoltre impiegato in __________, dove è stato formato per effettuare anche le __________. Abbiamo conosciuto il signor RI 1 come un collaboratore autonomo, disponibile e puntuale. Ha gestito i suoi compiti e le sue attività in modo efficace, garantendo le sue prestazioni in funzione degli obiettivi e delle attese. È stato particolarmente efficiente ed è stato in grado di assumersi carichi di lavoro notevoli. Il signor RI 1 ha saputo cogliere le opportunità che si presentavano, svolgendo la sua attività con impegno, fermezza e a nostra soddisfazione. (…)” (Doc. XIV/1) Oltre a questi aspetti legati alla colpa, dal profilo della proporzionalità (cfr. consid. 2.3) vanno pure considerati gli aspetti soggettivi (cfr. anche il punto D72 della Tabella SECO riprodotta al consid. 2.4 e il punto D64 “la durata della sospensione è fissata tenendo conto di tutte le circostanze del caso specifico” quali, ad esempio “la situazione personale, come l’età, lo stato civile (…)”) e cioè la situazione personale dell’assicurato che ha importanti oneri di mantenimento per le tre figlie (fr. 1'860.-- mensili, cfr. doc. I punto 8). Alla luce di tutti questi elementi, secondo questo Tribunale, si giustifica la riduzione della sanzione al minimo per colpa grave. La decisione su opposizione impugnata deve di conseguenza essere modificata nel senso che RI 1 è sospeso per 31 giorni dal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