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38.2021.103 vom 25. April 2022</w:t>
      </w:r>
    </w:p>
    <w:p>
      <w:r>
        <w:t>TI Tribunale d'appello, 2022-04-25, IT</w:t>
      </w:r>
    </w:p>
    <w:p>
      <w:r>
        <w:rPr>
          <w:b/>
        </w:rPr>
        <w:t xml:space="preserve">Quelle: </w:t>
      </w:r>
      <w:r>
        <w:t>https://mcp.opencaselaw.ch/entscheid/ti_gerichte_38.2021.103</w:t>
      </w:r>
    </w:p>
    <w:p>
      <w:r>
        <w:t>FR: TI_GERICHTE 38.2021.103 du 25 avril 2022</w:t>
      </w:r>
    </w:p>
    <w:p>
      <w:r>
        <w:t>IT: TI_GERICHTE 38.2021.103 del 25 aprile 2022</w:t>
      </w:r>
    </w:p>
    <w:p>
      <w:pPr>
        <w:pStyle w:val="Heading2"/>
      </w:pPr>
      <w:r>
        <w:t>Regeste</w:t>
      </w:r>
    </w:p>
    <w:p>
      <w:r>
        <w:t>Ricorso parzialmente accolto: decisione su opp. confermata laddove nega adiritto a percepire le ILR quando la stagione è ormai chiusa; atti rinviati all’amministrazione per determinare chi, prima di allora, era alle dipendenze della società, quali e quanti dipendenti erano indispensabili</w:t>
      </w:r>
    </w:p>
    <w:p>
      <w:pPr>
        <w:pStyle w:val="Heading2"/>
      </w:pPr>
      <w:r>
        <w:t>Erwägungen</w:t>
      </w:r>
    </w:p>
    <w:p>
      <w:r>
        <w:rPr>
          <w:b/>
        </w:rPr>
        <w:t>E. 1</w:t>
      </w:r>
    </w:p>
    <w:p>
      <w:r>
        <w:t>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rPr>
          <w:b/>
        </w:rPr>
        <w:t>E. 1.5</w:t>
      </w:r>
    </w:p>
    <w:p>
      <w:r>
        <w:t>e doc. I) e che la medesima ha poi postulato l’erogazione delle indennità per il solo mese di marzo 2021 (cfr. supra consid. 2.6. e doc. 13; ricordata, peraltro, l’avvenuta cessione dell’attività legata al __________), d’altro lato, e meglio a valere per le indennità postulate dalla RI 1 proprio per il mese di marzo 2021 l’amministrazione dovrà, invece, in particolare sentendo __________ e __________, determinare chi, tra il personale indicato nell’organigramma presentato dalla società contestualmente al preannuncio di lavoro ridotto del</w:t>
      </w:r>
    </w:p>
    <w:p>
      <w:r>
        <w:rPr>
          <w:b/>
        </w:rPr>
        <w:t>E. 2</w:t>
      </w:r>
    </w:p>
    <w:p>
      <w:r>
        <w:t>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w:t>
      </w:r>
    </w:p>
    <w:p>
      <w:r>
        <w:rPr>
          <w:b/>
        </w:rPr>
        <w:t>E. 2.5</w:t>
      </w:r>
    </w:p>
    <w:p>
      <w:r>
        <w:t>e 2.5 a sono pressoché rimasti immutati nella Direttiva 2021/16: Aggiornamento «Disposizioni speciali a causa della pandemia»” del 1° ottobre 2021 che ha sostituito la Direttiva 2021/13 del 30 giugno 2021. La Direttiva 2021/21 del 17 dicembre 2021, che sostituisce la Direttiva 2021/16 del 1° ottobre 2021, indica a pag. 3 che i p.ti 2.1, 2.2., 2.3 e 2.5. non sono più validi dal 31 dicembre 2021. Per quanto concerne il p.to 2.5 a, è precisato che lo stesso è stato inserito nella “Direttiva 2021/22 «Adeguamenti delle Prassi LADI»” del 17 dicembre 2021 che prevede in relazione alla Prassi LADI ILR: “C6b Valido dal 19.03.2021 Lo scopo dell’ILR è di preservare posti di lavoro e non finanziarne di nuovi. D’altra parte però, nell’ottica dell’obbligo di riduzione del danno, ci si aspetta anche che le aziende riprendano l’attività non appena e nella misura in cui ciò sia consentito o, nel caso delle aziende stagionali, dal momento in cui la stagione ha normalmente inizio. E questo può richiedere l’assunzione di personale. Per questo motivo è possibile far valere il diritto all’ILR anche per il personale appena assunto, a patto che siano soddisfatte le altre condizioni previste dal diritto. Tuttavia, nell’ottica dell’obbligo di limitare i danni, il numero delle ore perse dovrebbe essere mantenuto il più basso possibile. Motivo per cui non si dovrebbe assumere più personale di quanto sia normalmente necessario durante la stagione.” (cfr. https://www.arbeit.swiss/secoalv/it/home/service/publikationen /kreisschreiben---avig-praxis.html ). Al riguardo cfr. pure la Direttiva 2022/01: “Aggiornamento «Disposizioni speciali a causa della pandemia»” del 31 gennaio 2022 pag. 3 che sostituisce la Direttiva 2021/21 del 17 dicembre 2021 e Direttiva 2022/06: “adeguamenti delle prassi LADI riguardanti la Covid-19” del 1° aprile 2022 pag. 5 (cfr. https://www.arbeit.swiss/secoalv/it/home/service/ publikationen/kreisschreiben---avig-praxis.html ). 2.5.   Le direttive amministrative - come la Prassi LADI emanata dalla SECO -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2.6.   Nella presente evenienza, dall’estratto del Registro di commercio emerge che la RI 1, avente sede __________ e recapito presso il __________, pure a __________, è attiva nella “ gestione e nell'amministrazione di esercizi pubblici e di ogni altra attività nel campo della ristorazione e della gastronomia, nell'importazione, l'esportazione, l'acquisto, la vendita, la rappresentanza ed il commercio in generale di prodotti di gastronomia ed affini ”. Soci della ricorrente, nonché detentori di 10 quote da fr. 1'000.- cadauna a testa sono __________, presidente della gerenza, e __________, gerente, entrambi titolari del diritto di firma collettiva a due e cittadini italiani (cfr. estratto del Registro di commercio, reperibile nel sito www.zefix.ch ). La società si occupa, durante la stagione invernale (corrispondente, e meglio come precisato in sede ricorsuale dalla ricorrente medesima, di regola al periodo dicembre-marzo; cfr. supra consid. 1.5. doc. I pag. 2), della gestione degli esercizi pubblici presso gli impianti di __________ e quantomeno sino a marzo 2021 - allorquando l’esercizio pubblico in questione è stato ceduto alla __________, costituita ad ottobre 2020 e di cui __________ sino a febbraio 2022 era direttore con diritto di firma individuale (cfr. estratto del Registro di commercio, www.zefix.ch ) – anche della conduzione del __________ (aperto nel periodo aprile-novembre; cfr. supra consid. 1.5. e doc. I, pag. 2). Giova rilevare che prima che la RI 1 inoltrasse il preannuncio di lavoro ridotto del 18 febbraio 2021, ne aveva già fatto richiesta, rispettivamente la Sezione del lavoro le aveva già riconosciuto il diritto a beneficiare delle indennità in questione. Da un primo preannuncio di lavoro ridotto presente nell’incarto, si evince che il 20 agosto 2020 la società aveva postulato il riconoscimento del diritto alle indennità in questione indicando che i contratti di lavoro di durata indeterminata in essere a quel momento erano 6, che ad una persona il contratto di lavoro era stato disdetto, che i lavoratori colpiti dal lavoro ridotto erano 4 che e che la perdita di lavoro probabile si attestava al 50%. Dall’ “ organigramma ___________2.pdf” presentato all’amministrazione si evince, per contro, che per la società, a quel momento, erano attivi, oltre ai due soci __________ e __________, i cui nomi sono indicati due volte (cfr. doc. 9). Dalle attestazioni di salario emerge, invece, che ad agosto, quando è stato presentato il preannuncio di lavoro ridotto, presso il __________ erano attivi 6 dipendenti (oltre ai 2 soci), e meglio si vedrà nel dettaglio nel prosieguo (cfr. all. a doc. 5). Dal preannuncio di lavoro ridotto presentato il 10 novembre 2020 - allorquando era aperta solo l’attività del __________ - e dal relativo Formulario, si evince che la misura era già allora da introdursi per tutta l’azienda, che colpiva - su un totale indicato dalla ditta di 17 persone - 16 dipendenti, con una perdita di lavoro probabile del 50% e che la domanda veniva inoltrata per cause del tutto analoghe a quelle poi indicate nel preannuncio del successivo 18 febbraio (cfr. doc. 10). Dall’ “ organigramma ___________12_2020 ” allegato al preannuncio in questione, emerge che, oltre ai due soci, in seno alla società erano attive 15 persone, e meglio __________, __________, __________, __________, __________, __________, __________, __________, __________, __________, __________, __________, __________, nonché __________ e __________ (soci e gerenti della __________; cfr. doc. 10 ed estratto del Registro di commercio reperibile nel sito www.zefix.ch). In quell’occasione, con decisione del 24 novembre 2020, la Sezione del lavoro, sollevando opposizione parziale, ha riconosciuto alla società il diritto alle indennità per lavoro ridotto dal 1° dicembre 2020 al 28 febbraio 2021 (cfr. doc. 10) senza che dal provvedimento in questione emerga che il diritto a percepire le indennità in questione sia stato limitato a parte dei 16 dipendenti annunciati dalla società il 10 novembre 2020, sebbene, nella procedura che ora ci concerne, la resistente abbia rilevato, tanto in sede di decisione su opposizione, quanto nella propria risposta di causa (cfr. supra consid 1.4. e 1.6.), che “ nel periodo settembre – novembre 2020 [ndr: quando era operativo il __________] i dipendenti erano complessivamente 8 ” (cfr. supra consid. 1.4. e 1.6), e meglio come emerge dall’attestazione dei salari relativi all’attività estiva presso il __________, dove oltre ai soci della ricorrente, tra settembre e novembre 2020 complessivamente erano attivi: - __________ (dal 1° aprile al 30 novembre 2020); - __________ (dal 1° aprile al 30 novembre 2020); - __________ (dal 1° giugno 2020 al 15 ottobre 2020); - __________ (dal 1° giugno al 15 ottobre 2020); - __________ (dal 7 luglio al 15 settembre 2020); - __________ (dal 4 luglio al 31 agosto 2020) (cfr. all a doc. 5). Di questi 6 dipendenti però, a novembre 2020, vale a dire quando la società ha presentato l’organigramma con i 15 dipendenti (cfr. supra), erano attive unicamente __________ e __________. L’organigramma presentato dalla RI 1 contestualmente al preannuncio di lavoro ridotto del 18 febbraio 2021, invece, indica che quali componenti della direzione vi erano sempre __________ e __________, mentre alle dipendenze della società figuravano le seguenti 15 persone: __________, __________, __________, __________, __________, __________, __________, __________, __________, __________, __________, __________, __________, __________ e __________ (cfr. all. a doc. 1). Di questi, stando ai contratti di lavoro in atti, 11 - di cui 9 risultavano già nell’organigramma presentato il 10 novembre 2020 contestualmente al preannuncio di lavoro ridotto oggetto della decisione del 24 novembre 2020, sebbene dalle attestazioni dei salari a novembre risultavano, come visto, essere attive, oltre ai soci, unicamente __________ e __________ (cfr. supra) – sono, però, stati assunti a decorrere dal 1°, rispettivamente, dal 16 dicembre 2020, e meglio come emerge dai contratti di lavoro versati agli atti dalla ricorrente dopo che la resistente aveva già emesso la propria decisione del 2 aprile 2021 e la società vi si era opposta. Trattasi di: 1. __________, assunto con contratto indeterminato al 100% in qualità di cuoco presso “__________” dal 16 dicembre 2020 (cfr. all. a doc. 5); 2. __________, con contratto indeterminato al 100% in qualità di cameriera presso “__________” dal 16 dicembre 2020 (cfr. all. a doc. 5), 3. __________, con contratto indeterminato al 100% come cameriere” presso “__________” dal 1° dicembre 2020 (cfr. all. a doc. 5.1.),</w:t>
      </w:r>
    </w:p>
    <w:p>
      <w:r>
        <w:rPr>
          <w:b/>
        </w:rPr>
        <w:t>E. 2.7</w:t>
      </w:r>
    </w:p>
    <w:p>
      <w:r>
        <w:t>Questa Corte ritiene utile rilevare che il 19 giugno 2020 il Consiglio federale ha adottato, sulla base dell’art. 6 cpv. 2 lett. a e b della Legge federale sulla lotta contro le malattie trasmissibili dell’essere umano (Legge sulle epidemie, LEp) relativo alla situazione particolare (l’art. 6 cpv. 1 LEp enuncia che “vi è una situazione particolare se a. gli organi esecutivi ordinari non sono in grado di prevenire e di combattere la comparsa e la propagazione di malattie trasmissibili e vi è uno dei seguenti rischi: 1. un rischio elevato di contagio e di propagazione, 2. un particolare pericolo per la salute pubblica, 3. un rischio di gravi conseguenze per l’economia o per altri settori vitali; b. l’Organizzazione mondiale della sanità (OMS) ha accertato l’esistenza di una situazione sanitaria d’emergenza di portata internazionale che rappresenta una minaccia per la salute pubblica in Svizzera) – secondo cui “sentiti i Cantoni, il Consiglio federale può: a. ordinare provvedimenti nei confronti di singole persone; b. ordinare provvedimenti nei confronti della popolazione” –, l’Ordinanza sui provvedimenti per combattere l’epidemia di COVID-19 nella situazione particolare (Ordinanza COVID-19 situazione particolare) in vigore dal 20, rispettivamente 22 giugno 2020 (cfr. RU 2020 2213). L’art. 1 della citata Ordinanza, relativo all’oggetto e allo scopo, prevede che la medesima stabilisce provvedimenti nei confronti della popolazione, delle organizzazioni, delle istituzioni e dei Cantoni per combattere l’epidemia di COVID-19 (cpv. 1). I provvedimenti sono finalizzati a impedire la diffusione del coronavirus (COVID19) e a interrompere le catene di trasmissione (cpv. 2). L’Ordinanza COVID-19 situazione particolare è stata regolarmente adattata a seconda della situazione epidemiologica (cfr. https://www.fedlex.admin.ch/eli/cc/2020/439/it/history). Per quanto concerne la ristorazione, oltre all’obbligo di registrazione dei dati di contatto dei presenti introdotto nell’Ordinanza COVID-19 situazione particolare il 19 giugno 2020 (cfr. art. 5 e Allegato), il 18 ottobre 2020, con effetto dal giorno successivo, è stato inserito l’art. 5a secondo cui “nelle strutture della ristorazione, nei bar, nei club, nelle discoteche e nelle sale da ballo, gli alimenti e le bevande possono essere consumati soltanto stando seduti” (cfr. RU 2020 4159). L’art. 5a è poi stato modificato il 28 ottobre 2020 prevedendo segnatamente che dal giorno successivo le strutture della ristorazione e i bar dovevano rimanere chiuse tra le ore 23:00 e le ore 06:00, come pure che non potevano sedersi più di quattro persone a un tavolo. Tale limitazione non veniva applicata ai genitori con figli, né alle mense e alle offerte delle strutture diurne delle scuole dell’obbligo (cfr. RU 2020 4503). Nel frattempo nel Canton Ticino il Consiglio di Stato con Risoluzione n. 5200 dell’8 ottobre 2020, valida dal 9 ottobre 2020, al p.to 3 aveva decretato che “in tutte le strutture della ristorazione è ammessa unicamente la consumazione al tavolo, rispettivamente al posto assegnato. Si deve provvedere alla raccolta dei dati degli ospiti, registrando - per almeno una persona al tavolo (…)”. La Risoluzione n. 5529 del 26 ottobre 2020, in vigore dal 28 ottobre 2020, p.to 2 enunciava che “nelle strutture della ristorazione così come nelle manifestazioni con servizio di cibi e bevande: gli ospiti sono tenuti a sedersi; - al singolo tavolo possono prendere posto al massimo 4 persone (ad eccezione dei genitori con figli)”. L’11 dicembre 2020 il Consiglio federale ha varato nuove restrizioni per le manifestazioni e per gli orari di apertura di ristoranti e altre strutture accessibili al pubblico. Ai sensi dell’art. 5a cpv. 1 lett. b dell’Ordinanza COVID-19 situazione particolare, in vigore dal 12 dicembre 2020: " 1 Oltre al piano di protezione secondo l’articolo 4, alle strutture della ristorazione, ai bar e ai club si applica quanto segue: b.    agli orari di apertura si applica quanto segue: 1. tra le ore 19.00 e le ore 06.00 le strutture devono rimanere chiuse; sono fatti salvi i numeri 2 e 3, 2. le strutture della ristorazione in alberghi riservate agli ospiti dell’albergo, i servizi di fornitura di pasti e i negozi di cibi da asporto (takeaway) possono restare aperti tra le ore 06.00 e le ore 23.00, 3. nella notte tra il 24 e il 25 dicembre e nella notte tra il 31 dicembre e il 1° gennaio le strutture possono restare aperte fino alle ore 01.00;” Inoltre l’art. art. 7 cpv. 2 - 5 sancisce: " 2 Un Cantone può estendere gli orari di apertura di cui agli articoli 5a capoverso 1 lettera b numero 1 e 5abis se nel Cantone interessato sono adempiute le seguenti condizioni: a.    sono disponibili le capacità necessarie secondo l’articolo 5c capoverso 3 lettere b e c; b.    il numero di riproduzione è inferiore a 1 per almeno sette giorni consecutivi; fanno stato i dati pubblicati dal Theoretical Biology Group dell’Istituto di biologia integrativa del Politecnico federale di Zurigo; c.    il numero delle nuove infezioni per 100 000 persone è inferiore negli ultimi sette giorni alla media nazionale; fanno stato i dati pubblicati dall’UFSP. 3 Se del caso può stabilire che le strutture della ristorazione, i bar e i club possono restare aperti fino al massimo alle ore 23.00. 4 Se intende estendere gli orari di apertura, si mette d’accordo con i Cantoni limitrofi. Informa l’UFSP della sua decisione. 5 Se il numero di riproduzione è superiore a 1 per tre giorni consecutivi o se una delle condizioni di cui al capoverso 2 lettere a e c non è più adempiuta deve revocare immediatamente l’estensione degli orari di apertura.” È stato previsto che tali disposizioni avrebbero avuto effetto sino al 22 gennaio 2021 (cfr. RU 2020 5377) Per completezza va osservato che in Ticino il Consiglio di Stato, con Risoluzione n. 6496 del 7 dicembre 2020, aveva inasprito le misure per combattere la diffusione del coronavirus già dal 9 dicembre 2020, decretando in particolare la chiusura dei bar dalle 19:00 e dei ristoranti dalle 22:00. Il 18 dicembre 2020 gli art. 5a e 7 dell’Ordinanza COVID-19 situazione particolare del 19 giugno 2020 sono stati modificati con effetto dal 22 dicembre 2020 al 22 gennaio 2021 (cfr. RU 2020 5813): " Art. 5a Disposizioni particolari per le strutture della ristorazione, i bar, i club, le discoteche e le sale da ballo 1 L’esercizio di strutture della ristorazione, bar, club, discoteche e sale da ballo è vietato. 2 Il divieto non vige per le strutture seguenti: a.    le strutture che offrono cibi e bevande da asporto (take-away) e i servizi di fornitura di pasti; b.    le mense aziendali che servono esclusivamente le persone che lavorano nell’azienda interessata e che per la distribuzione e la consumazione di cibi e bevande nel piano di protezione prevedono le misure seguenti: 1.    per la consumazione nel settore della ristorazione vige l’obbligo di stare seduti, 2.    durante la consumazione tutte le persone devono rispettare la distanza obbligatoria; c.    le mense e le offerte delle strutture diurne delle scuole dell’obbligo che servono esclusivamente gli allievi, i docenti e i dipendenti della scuola; d.    le strutture della ristorazione e i bar riservati esclusivamente agli ospiti dell’albergo; a questi si applica quanto segue: 1.    la dimensione dei gruppi di ospiti può comprendere al massimo quattro persone per tavolo; questa limitazione non si applica ai genitori con figli, 2.    per gli ospiti vige l’obbligo di stare seduti, segnatamente i cibi e le bevande possono essere consumati soltanto stando seduti, 3.    tra i gruppi di ospiti deve essere mantenuta la distanza obbligatoria o devono essere installate barriere efficaci, 4.    i gestori devono registrare i dati di contatto di almeno un ospite per ogni gruppo di ospiti. 3 Le strutture di cui al capoverso 2 lettere a e d possono restare aperte tra le ore 06.00 e le ore 23.00. Nella notte tra il 31 dicembre e il 1° gennaio le strutture di cui al capoverso 2 lettera d possono restare aperte fino alle ore 01.00.” " Art. 7 cpv. 2, frase introduttiva, lett. b e c, nonché 3–6 2 Un Cantone può stabilire l’apertura di ristoranti, bar e club di cui all’articolo 5a e delle strutture culturali, ricreative, per il tempo libero e sportive di cui all’articolo 5d, come pure estendere gli orari di apertura di cui all’articolo 5abis se nel Cantone interessato sono adempiute le condizioni seguenti: b.    il numero di riproduzione è inferiore a 1,00 per almeno sette giorni consecutivi; fanno stato i dati pubblicati dall’UFSP; c.    gli ultimi sette valori della media giornaliera mobile su sette giorni del numero di casi confermati in laboratorio sono inferiori alla media nazionale; fanno stato i dati pubblicati dall’UFSP. 3 Se del caso può stabilire che le strutture della ristorazione, i bar e i club possono restare aperti fino al massimo alle ore 23.00 e nella notte tra il 31 dicembre e il 1° gennaio fino al massimo alle ore 01.00. 4 Se intende aprire strutture o estendere gli orari di apertura di cui al capoverso 2, il Cantone si mette d’accordo con i Cantoni limitrofi. Informa l’UFSP della propria decisione. 5 Se il numero di riproduzione è superiore a 1,00 per tre giorni consecutivi o se una delle condizioni di cui al capoverso 2 lettere a e c non è più adempiuta, il Cantone deve revocare immediatamente l’apertura delle strutture o l’estensione degli orari di apertura di cui al capoverso 2. 6 Dal 5 gennaio 2021 al numero di riproduzione di cui ai capoversi 2 lettera b e 5 si applica il valore 0,90.” Il 6 gennaio 2021 sono state abrogate con effetto dal 9 gennaio 2021 le possibilità di agevolazioni cantonali di cui all’art. 7 cpv. 2-6 (cfr. RU 2021 2). Il 13 gennaio 2021 la durata di validità delle modifiche dell’11 dicembre 20201 e del 18 dicembre 20202 dell’Ordinanza COVID-19 situazione particolare è stata prorogata sino al 28 febbraio 2021 (cfr. RU 2021 6). Il divieto di esercizio per strutture della ristorazione, bar, club, discoteche e sale da ballo, ad eccezione, segnatamente, delle strutture della ristorazione e i bar riservati esclusivamente agli ospiti dell’albergo, è stato mantenuto per il mese di marzo 2021 (cfr. modifica del 24 febbraio 2021, RU 2021 110). L’art. 5a cpv. 2 dell’Ordinanza COVID-19 situazione particolare del 19 gennaio 2020 è stato modificato, il 14 aprile 2021, nel senso che dal 19 aprile 2021 il divieto non vigeva più per “le strutture della ristorazione, i bar e i club, comprese le strutture take-away, se offrono posti a sedere per la consumazione di cibi e bevande esclusivamente nelle aree esterne; per aree esterne s’intendono le terrazze e altre aree all’esterno dell’edificio che, per garantire la libera circolazione dell’aria: 1. non sono coperte, o 2. sono coperte e aperte su almeno la metà dei lati”. È stato altresì previsto, in particolare, che l’art. 5a avrebbe avuto effetto fino al 31 maggio 2021 e che dopo tale data sarebbe decaduto (cfr. RU 2021 213; https://www.admin.ch/gov/it/pagina-iniziale/documentazione/comunicati-stampa.msg-id-83106.html). Il 26 maggio 2021 il tenore dell’art. 5a cpv. 1 dell’Ordinanza è stato modificato con effetto dal 31 maggio 2021 come segue: " 1 Lʼesercizio di discoteche e sale da ballo è vietato. 2 Alle strutture della ristorazione, ai bar e ai club in cui la consumazione avviene sul posto, si applica quanto segue: a.    tra i gruppi di ospiti deve essere mantenuta la distanza obbligatoria o devono essere installate barriere efficaci; b.    per gli ospiti vige lʼobbligo di stare seduti, segnatamente i cibi e le bevande possono essere consumati soltanto stando seduti; c.    la dimensione dei gruppi di ospiti in luoghi chiusi può comprendere al massimo quattro persone per tavolo e, in aree esterne, al massimo 6 persone per tavolo; questa limitazione non si applica ai genitori con figli; d.    i gestori devono registrare i dati di contatto di tutti gli ospiti; sono esentati dalla registrazione dei dati di contatto i bambini in compagnia dei genitori.” (RU 2021 300) Il 23 giugno 2021 è stata abrogata l’Ordinanza COVID-19 situazione particolare del 19 giugno 2020 a decorrere dal 26 giugno 2021 ed è stata emanata una nuova versione dell’Ordinanza sui provvedimenti per combattere l’epidemia di COVID-19 nella situazione particolare (cfr. RU 2021 379). L’art. 12 della nuova Ordinanza riguardante le disposizioni particolari per le strutture della ristorazione, i bar e i club enuncia: " 1 Alle strutture della ristorazione, ai bar e ai club in cui la consumazione avviene sul posto si applica quanto segue: a.    nei luoghi chiusi: 1.  tra i gruppi di ospiti deve essere mantenuta la distanza obbligatoria o devono essere installate barriere efficaci, 2.  per gli ospiti vige l’obbligo di stare seduti, segnatamente i cibi e le bevande possono essere consumati soltanto stando seduti, 3. gli ospiti devono sempre portare una mascherina facciale se non sono seduti al loro tavolo, 4.  i gestori devono registrare i dati di contatto di una persona per gruppo di ospiti; b.    nelle aree esterne, tra i gruppi di ospiti deve essere mantenuta la distanza obbligatoria o devono essere installate barriere efficaci.” Dal 26 giugno 2021 nei ristoranti è, pertanto, stata revocata la limitazione del numero di persone per tavolo e all’esterno le dimensioni dei gruppi non sono più state limitate, come pure è stato revocato l’obbligo di consumare stando seduti (cfr. https://www.admin.ch/gov/it/pagina-iniziale/documentazione/comunicati-stampa.msg-id-84127.html; https://www4.ti.ch/dss/dsp/covid19/direttive/alberghi-ristoranti-e-capanne/ ). 2.8.   In relazione alla domanda di indennità per lavoro ridotto inoltrata dalla RI 1, il TCA ricorda avantutto che l’art. 31 cpv. 1 lett. d LADI, prevede che i lavoratori hanno diritto all’indennità per lavoro ridotto se “la perdita di lavoro è probabilmente temporanea ed è presumibile che con la diminuzione del lavoro potranno essere conservati i posti di lavoro”. (cfr. supra consid. 2.2.) Per costante giurisprudenza federale si presume che la perdita di lavoro sia temporanea (cfr. DTF 111 V 379 consid. 2b pag. 384, Rubin , “Commentaire de la loi sur l’assurance-chômage”. Ed. Schulthess 2014 pag. 345). Le direttive della SECO (cfr. supra consid. 2.4.) stabiliscono peraltro chiaramente che “sia la pandemia stessa, sia la perdita di lavoro ad essa associata devono essere considerate temporanee”. 2.9.   Il Tribunale federale, in una sentenza 8C_17/2021 del 20 maggio 2021 consid. 4.6.3., pubblicata in DTF 147 V 359, ha ricordato, facendo riferimento al Messaggio concernente la legge federale sulle basi legali delle ordinanze del Consiglio federale volte a far fronte all’epidemia di COVID-19 (Legge COVID-19) del 12 agosto 2020, che il senso e lo scopo dell’indennità per lavoro ridotto non è garantire l’esistenza dell’azienda o coprire la perdita di fatturato, bensì quello di evitare dei licenziamenti. Il Messaggio 20.058 concernente la legge federale sulle basi legali delle ordinanze del Consiglio federale volte a far fronte all’epidemia di COVID-19 (Legge COVID-19) del 12 agosto 2020 prevede, in effetti, che “in quanto strumento dell’assicurazione contro la disoccupazione lo scopo l’IRL non è quello di garantire la sopravvivenza dell’esercizio o di coprire le perdite e la diminuzione del fatturato, bensì quello di salvaguardare i posti di lavoro. Di fatto s’intende evitare che il temporaneo calo della domanda dei prodotti e servizi offerti e la conseguente perdita di lavoro provochi a breve termine un’ondata di licenziamenti” (cfr. FF 2020 5797 segg. (5818)). Al riguardo cfr. pure STF 8C_555/2021 del 24 novembre 2021 consid. 3.3.1. L’Alta Corte, con sentenza 8C_503/2021 del 18 novembre 2021, ha confermato il giudizio del Tribunale amministrativo del Canton Svitto che aveva accolto il ricorso di una Sagl che gestiva un salone di parrucchiere alla quale era stato negato il diritto a indennità per lavoro ridotto richiesto a favore di due collaboratori dal 1° settembre 2020 al 31 agosto 2021. Il TF ha deciso che, a ragione, la Corte cantonale, in conformità a quanto previsto al p.to 2.5. della Direttiva emessa dalla SECO “Aggiornamento «Disposizioni speciali a causa della pandemia»” (in particolare versioni 2021/07 aprile 2021 e 2021/16 1° ottobre 2021), aveva concluso che la società aveva reso credibile che la perdita di lavoro era economica e da ricondurre alla pandemia. La nostra Massima Istanza ha ritenuto ininfluenti le circostanze che nel Canton Svitto il settore dei parrucchieri possa essere stato confrontato con uno sviluppo economico e che nelle immediate vicinanze della ricorrente abbiano aperto quattro nuovi parrucchieri. Questi elementi non sono stati considerati significativi ai fini della valutazione di quel caso di specie, in quanto i singoli saloni nella loro rispettiva struttura aziendale, nell’offerta e nel segmento di clientela possono differire notevolmente uno dall’altro, cosicché pure in misura diversa possono essere colpiti da una perdita di lavoro dovuta alla pandemia. In una successiva sentenza 8C_555/2021 del 24 novembre 2021, menzionata sopra, l’Alta Corte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 Il Tribunale federale ha evidenziato che, 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 Il Tribunale cantonale aveva del resto rinviato gli atti all’amministrazione per nuova decisione ai sensi dei considerandi. Il TF ha ritenuto corretto il giudizio della Corte del Canton Svitto, la quale aveva considerato plausibile che la ricorrente, nei giorni di chiusura, non avrebbe potuto gestire il bar in modo proficuo e che la riduzione dei tempi di apertura non era da ascrivere alla sottoccupazione dei dipendenti, bensì era la conseguenza della flessione della domanda e delle restrizioni connesse alle misure di igiene accresciute, quindi della pandemia di Covid-19. Il Tribunale cantonale aveva, pertanto, ritenuto, da una parte, che la limitazione degli orari di apertura fosse sensata dal profilo dell’economia dell’azienda e non costituiva una violazione dell’obbligo di ridurre il danno. Dall’altra, che in applicazione del criterio della verosimiglianza preponderante fosse dato un nesso causale adeguato tra il crollo del numero degli avventori e la pandemia, rispettivamente le misure ordinate dalle Autorità. Di conseguenza l’Autorità giudiziaria di primo grado aveva rettamente stabilito che sussisteva una perdita di lavoro computabile ai sensi dell’art. 31 cpv. 1 lett. b LADI. Il TCA, dal canto suo, in una sentenza 38.2021.32 del 13 settembre 2021 ha constatato che la Sezione del lavoro aveva riconosciuto il diritto alle indennità per lavoro ridotto a favore del personale di una società costituita dopo lo scoppio della pandemia (nel mese di luglio 2020, con inizio il 17 ottobre 2020) che gestisce un esercizio pubblico il quale aveva dovuto limitare gli orari di apertura dal 12 dicembre 2020, rispettivamente cessare l’attività il 22 dicembre 2020, a seguito dei provvedimenti restrittivi adottati dalle autorità per combattere il coronavirus, ad eccezione di due dipendenti - una che svolgeva funzioni dirigenziali e un’altra addetta alle pulizie delle camere (in sostituzione di altro personale) -, in quanto assunte benché non realmente necessarie. Contrariamente alla Sezione del lavoro, questo Tribunale ha accordato, per principio, il diritto alle prestazioni anche alle due assicurate menzionate assunte nel mese di ottobre 2020 con effetto dal 1° gennaio 2021. Al riguardo è stato precisato, da una parte, che la presenza di una addetta alle pulizie era essenziale, poiché la pulizia dell’esercizio pubblico risulta essere un’attività imprescindibile per la buona conduzione dello stesso e, fatto salvo il primo periodo di apertura, non poteva essere svolta esclusivamente da personale preposto ad altre mansioni fondamentali, come i camerieri. D’altra parte, che anche l’assunzione di una responsabile della ristorazione e del settore alberghiero si rivelava necessaria, in quanto persona determinante per la conduzione della struttura. Di conseguenza la perdita di lavoro in relazione alla domanda di indennità per lavoro ridotto a favore delle due dipendenti è stata considerata computabile. Questa Corte, con sentenza 38.2021.46 del 25 ottobre 2021, ha accolto il ricorso di una società a cui la Sezione del lavoro aveva negato il diritto all’indennità per lavoro ridotto dal 31 luglio al 31 agosto 2020, ritenendola un’azienda di nuova costituzione che non aveva mai esercitato la propria attività prima dello scoppio della pandemia. Il TCA ha osservato, da un lato, che la società era stata costituita a fine febbraio 2020 e avrebbe dovuto cominciare l’attività ad aprile 2020 (iniziata poi l’11 maggio 2020 a causa delle chiusure imposte dal 16 marzo 2020), per cui non si era confrontati con una situazione di abuso di diritto. Dall’altro, che la stessa aveva acquistato da un’altra società l’esercizio pubblico già esistente e operativo dal 2018. Infine, che i motivi indicati per la riduzione della clientela (modifica delle abitudini delle persone; smart working) risultavano legati alla pandemia di modo che la perdita di lavoro era computabile. Questo Tribunale ha, perciò, concluso che il diritto all’indennità per lavoro ridotto doveva essere riconosciuto - facendo riferimento anche all’art. 333 cpv. 1 e 1bis CO - agli assicurati già dipendenti della precedente società che sono stati assunti dalla nuova, nonché alla persona che non era attiva in precedenza presso l’esercizio pubblico, poiché assunta con un ruolo di responsabilità. Cfr. pure STCA 38.2021.47 del 25 ottobre 2021 concernente la società di cui alla STCA 38.2021.46 in relazione al periodo 9 settembre - 9 dicembre 2020. Con sentenza 38.2021.61 del 6 dicembre 2021 il TCA ha, per contro, confermato il modo di procedere della Sezione del lavoro che ha riconsiderato la propria decisione di riconoscimento del diritto all’ILR dal 12 dicembre 2020 al 2 marzo 2021 al personale (10 dipendenti) di una società che gestisce un esercizio pubblico, negandolo a due dipendenti (una attiva al 100% e una al 50%), in quanto i loro contratti di lavoro di durata indeterminata erano stati disdetti nel mese di ottobre 2020 per il 31 dicembre 2020. Non sono state considerate atte a sovvertire l’esito della vertenza le circostanze che la collaboratrice al 50%, dal 1° gennaio 2021, era stata assunta da un’altra società gestita dal medesimo amministratore unico, rispettivamente che la seconda collaboratrice era stata riassunta a far tempo dal 1° gennaio 2021 all’80% ma con lo stipendio invariato. In una sentenza 38.2021.68-70 del 7 febbraio 2022 il TCA, nel caso di una società che gestisce un ristorante, cui la Sezione del lavoro aveva negato il diritto alle indennità per lavoro ridotto, ha confermato l’operato dell’amministrazione e ritenuto che la perdita di lavoro subita dalla ditta non era computabile poiché, considerate le circostanze fattuali di quel caso, il modo di procedere dell’insorgente, che a fine ottobre 2020 con effetto dal mese di novembre 2020 ha assunto dei nuovi collaboratori, si poneva in contrasto con l’obbligo di riduzione del danno e la perdita di lavoro si rivelava evitabile (art. 32 cpv. 1 lett. a LADI), come pure, visto che l’assunzione di personale durante un periodo molto difficile, come quello di una pandemia comporta in sé il pericolo di subire perdite, risultava essere dovuta a circostanze rientranti nel normale rischio aziendale. (cfr. art. 33 cpv. 1 lett. a LADI). Ad analoga conclusione è giunta questa Corte con sentenza 38.2021.85 del 21 febbraio 2022, laddove, nel caso di una società che gestisce dei saloni di parrucchiere, ha stabilito che dal profilo della tempistica delle assunzioni avvenute a dicembre 2020 e a inizio aprile 2021 e del relativo pensum , il modo di procedere dell’insorgente contrastava con l’obbligo di riduzione del danno e l’eventuale perdita di lavoro non risultava inevitabile (art. 32 cpv. 1 lett. a LADI) e, visto ad ogni modo che l’assunzione di personale durante un periodo molto difficile, come è quello riguardante la pandemia, comporta in sé il pericolo di subire perdite, è dovuta a circostanze rientranti nel normale rischio aziendale (cfr. art. 33 cpv. 1 lett. a LADI). 2.10.   Chiamato ora a pronunciarsi in merito alla fattispecie, il TCA rileva che la RI 1, nonostante stesse beneficiando di indennità per il lavoro ridotto (cfr. supra consid. 2.6.), a decorrere dal mese di dicembre 2020 ha assunto presso la struttura di __________, in qualità di ulteriori camerieri e cuochi, diversi dipendenti, e meglio, 7 stando all’attestazione dei salari 2020, rispettivamente, 11 stando ai contratti di lavoro in atti (cfr. supra 2.6. e all. a doc. 5). Tali assunzioni sono avvenute quando la situazione epidemiologica stava peggiorando sensibilmente e le autorità federali avevano già introdotto misure restrittive in diversi settori economici, ad esempio nell’ambito della ristorazione (cfr. Ordinanza COVID-19 situazione particolare del 19 giugno 2020 modifica del 18 ottobre 2020, RU 2020 4159; modifica del 28 ottobre 2020 RU 2020 4503). Le Autorità cantonali grigionesi non erano state da meno, ed il 2 dicembre, con entrata in vigore prevista per il 4 dicembre 2020, il Governo aveva li nella sua versione consultabile il 31 marzo 2022), me n nella sua versione consultabile il 31 marzo 2022). Sul piano federale, dopo aver preannunciato già il 4 dicembre 2020 l’adozione di ulteriori misure (cfr. __________), il Consiglio federale, l’11 dicembre 2020, ha poi imposto nuove restrizioni, segnatamente ha ordinato la chiusura dei ristoranti e dei bar tra le 19:00 e le 6:00 a partire dal 12 dicembre 2020 (cfr. Ordinanza COVID-19 situazione particolare, modifica dell’11 dicembre 2020, RU 2020 5377). Il Consiglio federale, il</w:t>
      </w:r>
    </w:p>
    <w:p>
      <w:r>
        <w:rPr>
          <w:b/>
        </w:rPr>
        <w:t>E. 3</w:t>
      </w:r>
    </w:p>
    <w:p>
      <w:r>
        <w:t>La perdita di lavoro non è computabile se i provvedimenti delle autorità sono dovuti a circostanze delle quali il datore di lavoro è responsabile.</w:t>
      </w:r>
    </w:p>
    <w:p>
      <w:r>
        <w:rPr>
          <w:b/>
        </w:rPr>
        <w:t>E. 4</w:t>
      </w:r>
    </w:p>
    <w:p>
      <w:r>
        <w:t>__________, il 15 novembre 2020 con contratto indeterminato al 100% come cameriere presso “__________” dal 1° dicembre 2020 (cfr. all. a doc. 5.2.),</w:t>
      </w:r>
    </w:p>
    <w:p>
      <w:r>
        <w:rPr>
          <w:b/>
        </w:rPr>
        <w:t>E. 5</w:t>
      </w:r>
    </w:p>
    <w:p>
      <w:r>
        <w:t>__________, con contratto indeterminato al 100% come cameriera presso “__________” dal 1° dicembre 2020 (cfr. all. a doc. 5.3.).</w:t>
      </w:r>
    </w:p>
    <w:p>
      <w:r>
        <w:rPr>
          <w:b/>
        </w:rPr>
        <w:t>E. 6</w:t>
      </w:r>
    </w:p>
    <w:p>
      <w:r>
        <w:t>__________, con contratto indeterminato al 50% in qualità di cuoco presso “__________” dal 1° dicembre 2020 (cfr. all. a doc. 5.4.),</w:t>
      </w:r>
    </w:p>
    <w:p>
      <w:r>
        <w:rPr>
          <w:b/>
        </w:rPr>
        <w:t>E. 7</w:t>
      </w:r>
    </w:p>
    <w:p>
      <w:r>
        <w:t>__________, il 15 novembre 2020 con contratto indeterminato al 100% come cameriera presso “__________” dal 1° dicembre 2020 (cfr. all. a doc. 5.5.),</w:t>
      </w:r>
    </w:p>
    <w:p>
      <w:r>
        <w:rPr>
          <w:b/>
        </w:rPr>
        <w:t>E. 8</w:t>
      </w:r>
    </w:p>
    <w:p>
      <w:r>
        <w:t>__________, il 15 novembre 2020 con contratto indeterminato al 75% dal 1° dicembre 2020 ed al 100% da gennaio 2021 come cameriera presso “__________” (cfr. all. a doc. 5),</w:t>
      </w:r>
    </w:p>
    <w:p>
      <w:r>
        <w:rPr>
          <w:b/>
        </w:rPr>
        <w:t>E. 9</w:t>
      </w:r>
    </w:p>
    <w:p>
      <w:r>
        <w:t>__________, con contratto indeterminato al 100% in qualità di cuoco presso “__________” dal 16 dicembre 2020 (cfr. all. a doc. 5.7);</w:t>
      </w:r>
    </w:p>
    <w:p>
      <w:r>
        <w:rPr>
          <w:b/>
        </w:rPr>
        <w:t>E. 10</w:t>
      </w:r>
    </w:p>
    <w:p>
      <w:r>
        <w:t>__________, con contratto indeterminato al 100% per il “Service” presso “__________” dal 1° dicembre 2020 (cfr. all. a doc. 5);</w:t>
      </w:r>
    </w:p>
    <w:p>
      <w:r>
        <w:rPr>
          <w:b/>
        </w:rPr>
        <w:t>E. 11</w:t>
      </w:r>
    </w:p>
    <w:p>
      <w:r>
        <w:t>__________, che, stando al contratto di lavoro prodotto dalla ricorrente è stato assunto alle dipendenze della RI 1 dal 1° dicembre 2020;</w:t>
      </w:r>
    </w:p>
    <w:p>
      <w:r>
        <w:rPr>
          <w:b/>
        </w:rPr>
        <w:t>E. 12</w:t>
      </w:r>
    </w:p>
    <w:p>
      <w:r>
        <w:t>__________;</w:t>
      </w:r>
    </w:p>
    <w:p>
      <w:r>
        <w:rPr>
          <w:b/>
        </w:rPr>
        <w:t>E. 13</w:t>
      </w:r>
    </w:p>
    <w:p>
      <w:r>
        <w:t>__________ (cfr. all. a doc. 13 e supra).</w:t>
      </w:r>
    </w:p>
    <w:p>
      <w:r>
        <w:rPr>
          <w:b/>
        </w:rPr>
        <w:t>E. 18</w:t>
      </w:r>
    </w:p>
    <w:p>
      <w:r>
        <w:t>febbraio 2021 in quel momento era effettivamente alle dipendenze della società, quante persone erano necessarie per garantire l’operatività minima dell’attività di __________ e, quindi, quali e quanti dipendenti erano indispensabili affinché l’attività in questione potesse garantire il servizio minimo. Ciò tenendo, altresì, conto delle limitazioni vigenti a causa della pandemia, in particolare del fatto che dal 26 febbraio 2021 l’autorizzazione al servizio sulle terrazze era stata revocata (cfr. supra consid. 2.10.). Al riguardo va evidenziato che il principio inquisitorio non è incondizionato, ma trova il suo correlato nell’obbligo delle parti di collaborare (cfr. art. 43 cpv. 3 e 61 lett. c LPGA; STF 9C_377/2021 del 22 ottobre 2021 consid. 5.3.1.;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8C_693/2020 del 26 luglio 2021 consid. 4.1.; STF 9C_97/2020 del 10 giugno 2020 consid. 3.1.; STF 8C_832/2017 del 13 febbraio 2018 consid. 3.1.; STF 9C_694/2014 del 1° aprile 2015 consid. 3.2.; STF 9C_978/2010 del 14 aprile 2011 consid. 4.1.; STF U 94/01 del 5 settembre 2001; STF P 36/00 del 9 maggio 2001; SVR 1995 AHV Nr. 57 pag. 164 consid. 5a). La Sezione del lavoro, dopo aver esperito le indagini di cui sopra, determinerà nuovamente se l’insorgente ha diritto alle indennità per lavoro ridotto per il mese di marzo 2021, o meno, e, in caso affermativo, a favore di quali e quanti dipendenti (sul tema cfr. pure STCA 38.2021.79 del 21 febbraio 2022; STCA 38.2021.80 del 24 gennaio 2022 e anche la STCA 38.2021.68-70 del 7 febbraio 2022 per i “vecchi” dipendenti; Direttiva 2022/06: “adeguamenti delle prassi LADI riguardanti la Covid-19” del 1° aprile 2022, N. marg.C6b, pag. 5; consid. 2.4.).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17 dicembre 2021,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w:t>
      </w:r>
    </w:p>
    <w:p>
      <w:r>
        <w:t>().</w:t>
      </w:r>
    </w:p>
    <w:p>
      <w:r>
        <w:t>La Direttiva 2021/06 del 19 marzo 2021 che ha sostituito la Direttiva 2021/01 del 20 gennaio 2021 non ha apportato modifiche ai p.ti 2.1, 2.2., 2.3 e 2.5.</w:t>
      </w:r>
    </w:p>
    <w:p>
      <w:r>
        <w:t>Il tenore dei p.ti 2.1, 2.2, 2.3 e 2.5 non ha subito cambiamenti nella Direttiva 2021/07 del 20 aprile 2021, che ha sostituito quella del 19 marzo 2021, mentre nella Direttiva 2021/13 del 30 giugno 2021, che ha sostituito la Direttiva del 20 aprile 2021, il p.to 2.5in fineè stato così adeguato:</w:t>
      </w:r>
    </w:p>
    <w:p>
      <w:r>
        <w:t>La Direttiva 2021/06 del 19 marzo 2021 che ha sostituito la Direttiva 2021/01 del 20 gennaio 2021 ai p.ti 2.1, 2.2., 2.3 e 2.5. ha aggiunto il p.to 2.5 a:</w:t>
      </w:r>
    </w:p>
    <w:p>
      <w:r>
        <w:t>La Direttiva 2021/07 del 20 aprile 2021, che ha sostituito quella del 19 marzo 2021, non ha apportato modifiche ai p.ti 2.1, 2.2., 2.3, 2.5. e 2.5 a, mentre la Direttiva 2021/13 del 30 giugno 2021, che ha sostituito la Direttiva del 20 aprile 2021, ha adeguato il p.to 2.5in fine:</w:t>
      </w:r>
    </w:p>
    <w:p>
      <w:r>
        <w:t>2.5.   Ledirettive amministrative- come la Prassi LADI emanata dalla SECO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consid.5.2 pag. 445 seg.; DTF 140 V 314 consid. 3.3 pag. 317; DTF 138 V 50 consid. 4.1; DTF 133 V 587 consid. 6.1 pag. 591; DTF 133 V 257 consid. 3.2 pag. 258 seg.; DTF 132 V 125 consid. 4.4; DTF 132 V 203 consid. 5.1.2; DTF 131 V 286 consid. 5.1.; DTF 131 V 45 consid. 2.3; DTF 130 V 229 consid. 2.1.; DTF 127 V 57 consid.3a;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L11 dicembre 2020 il Consiglio federale ha varato nuove restrizioni per le manifestazioni e per gli orari di apertura di ristoranti e altre strutture accessibili al pubblico.</w:t>
      </w:r>
    </w:p>
    <w:p>
      <w:r>
        <w:t>Per costante giurisprudenza federale si presume che la perdita di lavoro sia temporanea (cfr. DTF 111 V 379 consid.2b pag. 384,Rubin, Commentaire de la loi sur lassurance-chômage.Ed. Schulthess 2014 pag. 345).</w:t>
      </w:r>
    </w:p>
    <w:p>
      <w:r>
        <w:t>Le direttive della SECO (cfr. supra consid. 2.4.) stabiliscono peraltro chiaramente che sia la pandemia stessa, sia la perdita di lavoro ad essa associata devono essere considerate temporanee.</w:t>
      </w:r>
    </w:p>
    <w:p>
      <w:r>
        <w:t>In una successiva sentenza 8C_555/2021 del 24 novembre 2021, menzionata sopra, lAlta Corte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w:t>
      </w:r>
    </w:p>
    <w:p>
      <w:r>
        <w:t>Il Tribunale federale ha evidenziato che,in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w:t>
      </w:r>
    </w:p>
    <w:p>
      <w:r>
        <w:t>2.11.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17 dicembre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