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38.2020.68 vom 6. November 2020</w:t>
      </w:r>
    </w:p>
    <w:p>
      <w:r>
        <w:t>TI Tribunale d'appello, 2020-11-06, IT</w:t>
      </w:r>
    </w:p>
    <w:p>
      <w:r>
        <w:rPr>
          <w:b/>
        </w:rPr>
        <w:t xml:space="preserve">Quelle: </w:t>
      </w:r>
      <w:r>
        <w:t>https://mcp.opencaselaw.ch/entscheid/ti_gerichte_38.2020.68</w:t>
      </w:r>
    </w:p>
    <w:p>
      <w:r>
        <w:t>FR: TI_GERICHTE 38.2020.68 du 6 novembre 2020</w:t>
      </w:r>
    </w:p>
    <w:p>
      <w:r>
        <w:t>IT: TI_GERICHTE 38.2020.68 del 6 novembre 2020</w:t>
      </w:r>
    </w:p>
    <w:p>
      <w:pPr>
        <w:pStyle w:val="Heading2"/>
      </w:pPr>
      <w:r>
        <w:t>Erwägungen</w:t>
      </w:r>
    </w:p>
    <w:p>
      <w:r>
        <w:rPr>
          <w:b/>
        </w:rPr>
        <w:t>E. 1</w:t>
      </w:r>
    </w:p>
    <w:p>
      <w:r>
        <w:t>non risulta essere domiciliato in Ticino, bensì a __________, Comune di __________ (Cantone dei Grigioni).</w:t>
      </w:r>
    </w:p>
    <w:p>
      <w:r>
        <w:t>Competente a trattare la causa che vede lassicurato opposto allUfficio per lindustria, arti e mestieri e lavoro sarebbe, pertanto, il Tribunale amministrativo del Cantone dei Grigioni, Coira (cfr. https://www.justiz-gr.ch/it/gerichte/tribunale-amministrativo/chi-siamo/competenze.html).</w:t>
      </w:r>
    </w:p>
    <w:p>
      <w:r>
        <w:t>Il ricorso in esame si rivela, di conseguenza, irricevibile per mancanza di competenzaratione loci(cfr. STCA 38.2015.78 del 3 marzo 2016; STCA 38.2013.68 del 20 febbraio 2014; STCA 38.2010.71 del 8 aprile 2011).</w:t>
      </w:r>
    </w:p>
    <w:p>
      <w:r>
        <w:t>In proposito giova rilevare che ai sensi dell'art. 52 cpv. 1 Legge federale sulla parte generale del diritto delle assicurazioni sociali (LPGA) le decisioni emesse in virtù dell'art. 49 LPGA possono essere impugnate entro trenta giorni mediante opposizione all'istanza che le ha notificate.</w:t>
      </w:r>
    </w:p>
    <w:p>
      <w:r>
        <w:t>La procedura d'opposizione si applica a tutti i campi delle assicurazioni sociali, ad eccezione della previdenza professionale.</w:t>
      </w:r>
    </w:p>
    <w:p>
      <w:r>
        <w:t>In una sentenza K 155/01 dell'8 gennaio 2003 il TF ha ricordato che "l'obbligo dell'autorità competente di trasmettere d'ufficio un incarto a quella competente configura un principio generale del diritto amministrativo e delle assicurazioni sociali (DTF 125 V 507 consid. 4d; DTF 114 V 149; DTF 111 V 406; Pratique VSI 1995 pag. 199 consid. 3b, DTF) e che "secondo la giurisprudenza la trasmissione d'ufficio avviene senz'altro se il rimedio di diritto è stato indicato in maniera errata dall'autorità giudiziaria competente (sentenza del 9 aprile 1998 in re P. consid. 2, K 12/98)".</w:t>
      </w:r>
    </w:p>
    <w:p>
      <w:r>
        <w:rPr>
          <w:b/>
        </w:rPr>
        <w:t>E. 22</w:t>
      </w:r>
    </w:p>
    <w:p>
      <w:r>
        <w:t>dicembre 2000; STFA I 623/98 del 26 ottobre 1999. Vedi pure: STF 9C_807/2014 del 9 settembre 2015; STF 9C_585/2014 dell’8 settembre 2015). nel merito 2.2.   Questa Corte deve preliminarmente esaminare la propria competenza ratione loci . La competenza territoriale, così come quella materiale, è in effetti un presupposto processuale che deve essere verificato d’ufficio (cfr. DTF 119 V 68 consid. 2a). Nel caso in cui il tribunale delle assicurazioni sociali constati la propria incompetenza, trasmette d’ufficio il ricorso all’autorità competente (cfr. art. 58 cpv. 3 LPGA). 2.3.   Le decisioni possono essere impugnate entro trenta giorni facendo opposizione presso il servizio che le ha notificate (art. 52 LPGA); le decisioni su opposizione e quelle contro cui un’opposizione è esclusa possono essere impugnate mediante ricorso (art. 56 LPGA). L’art. 58 LPGA stabilisce che competente è il tribunale delle assicurazioni del Cantone dove l’assicurato o il terzo è domiciliato nel momento in cui interpone ricorso (cpv. 1). 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(cpv. 2). L’autorità che si considera incompetente trasmette senza indugio il ricorso al competente tribunale delle assicurazioni (cpv. 3). Secondo l’art. 58 cpv. 1 LPGA, quindi, la data decisiva per stabilire la competenza ratione loci del tribunale delle assicurazioni è quella dell’inoltro del ricorso e non quella dell’emanazione della decisione impugnata (cfr. DTF 139 V 170; STF 8C_769/2013 del 12 maggio 2014; STF 8C_466/2011, 8C_565/2011, 8C_832/2011 del 10 maggio 2012 consid. 4.1). 2.4.   L’art. 100 cpv. 3 LADI enuncia, poi, che il Consiglio federale può disciplinare la competenza per territorio del tribunale cantonale delle assicurazioni in deroga all’art. 58 capoversi 1 e 2 LPGA. Giusta l’art. 128 cpv. 1 OADI la competenza del tribunale cantonale delle assicurazioni per giudicare i ricorsi contro le decisioni delle casse è disciplinata in analogia con l’articolo 119 dell’Ordinanza. L’art. 119 OADI, relativo alla competenza locale, prevede che: " 1 La competenza locale del servizio cantonale è determinata: a. secondo il luogo in cui l’assicurato adempie l’obbligo di controllo, riguardo all’indennità di disoccupazione e al controllo in caso di lavoro ridotto (art. 40 LADI) e perdita di lavoro dovuta ad intemperie (art. 49 LADI); b. secondo il luogo dell’azienda, riguardo all’indennità per lavoro ridotto; c. secondo il luogo di lavoro, riguardo all’indennità per intemperie in Svizzera; secondo il luogo dell’azienda, se il luogo di lavoro si trova all’estero; d. secondo il luogo dell’ufficio d’esecuzione e di fallimento competente, riguardo all’indennità per insolvenza. Se il datore di lavoro non sottostà all’esecuzione forzata in Svizzera, la competenza è determinata secondo il precedente luogo di lavoro dell’assicurato; e. secondo la sede dell’istituzione richiedente, riguardo ai sussidi per i corsi di riqualificazione e di perfezionamento o per i programmi di occupazione temporanea; f.  per le persone giusta l’articolo 20 a , secondo il Cantone nel quale la persona in cerca di lavoro deve adempiere le prescrizioni di controllo; g. secondo il luogo di domicilio dell’assicurato, in tutti gli altri casi. 2 Determinante è il momento in cui è presa la decisione. 3 Competente a decidere su una domanda di condono è il servizio cantonale del Cantone in cui l’assicurato era domiciliato al momento in cui gli è stata notificata la decisione di restituzione. 4 Un servizio, se ha dubbi riguardo alla sua competenza, si accorda con il servizio che potrebbe essere parimenti competente. Se non giungono a un accordo, tali servizi si rivolgono all’ufficio di compensazione; questi designa il servizio competente.” 2.5.   Nel caso in esame, alla luce degli art. 128 cpv. 1 e 119 cpv. 1 lett. g e cpv. 2 OADI, determinante per stabilire la competenza territoriale del tribunale delle assicurazioni è, dunque, il luogo di domicilio dell’assicurato al momento in cui è stata emanata la decisione del 6 novembre 2020 impugnata (cfr. consid. 1.1.). RI 1 non risulta essere domiciliato in Ticino, bensì a __________, Comune di __________ (Cantone dei Grigioni). Competente a trattare la causa che vede l’assicurato opposto all’Ufficio per l’industria, arti e mestieri e lavoro sarebbe, pertanto, il Tribunale amministrativo del Cantone dei Grigioni, Coira (cfr. https://www.justiz-gr.ch/it/gerichte/tribunale-amministrativo/chi-siamo/competenze.html). Il ricorso in esame si rivela, di conseguenza, irricevibile per mancanza di competenza ratione loci (cfr. STCA 38.2015.78 del 3 marzo 2016; STCA 38.2013.68 del 20 febbraio 2014; STCA 38.2010.71 del 8 aprile 2011). 2.5.   Il ricorso è irricevibile anche per un altro motivo, e meglio in quanto questo Tribunale può in ogni caso pronunciarsi solo sulle decisioni su opposizione (o su reclamo) emanate dall'organo amministrativo che le ha emesse (per dei casi analoghi cfr. STCA 38.2019.21 del 27 marzo 2019; STCA 35.2018.112 del 12 novembre 2018; STCA 42.2011.14 del 13 ottobre 2011; STCA 42. 2009.14 del 26 agosto 2009; STCA 42.2008.5 del 14 aprile 2008; STCA 42.2008.5 del 14 aprile 2008; STCA 42.2005.6 del 5 settembre 2005 e STCA 42.2004.2 del 20 ottobre 2004). In proposito giova rilevare che ai sensi dell'art. 52 cpv. 1 Legge federale sulla parte generale del diritto delle assicurazioni sociali (LPGA) le decisioni emesse in virtù dell'art. 49 LPGA possono essere impugnate entro trenta giorni mediante opposizione all'istanza che le ha notificate. La procedura d'opposizione si applica a tutti i campi delle assicurazioni sociali, ad eccezione della previdenza professionale. Nel caso concreto difetta una decisione su opposizione. Gli atti vanno conseguentemente trasmessi, per motivi di economia processuale (al riguardo cfr. STF 9C_181/2015 del 10 febbraio 2016 consid. 2.1., pubblicata in DTF 142 V 67), all’Ufficio per l’industria, arti e mestieri e lavoro Grigioni affinché esamini l'opposizione di RI 1, anziché al Tribunale amministrativo del Cantone dei Grigioni (consid. 2.4.). In una sentenza K 155/01 dell'8 gennaio 2003 il TF ha ricordato che " l'obbligo dell'autorità competente di trasmettere d'ufficio un incarto a quella competente configura un principio generale del diritto amministrativo e delle assicurazioni sociali (DTF 125 V 507 consid. 4d; DTF 114 V 149; DTF 111 V 406; Pratique VSI 1995 pag. 199 consid. 3b, DTF) ” e che " secondo la giurisprudenza la trasmissione d'ufficio avviene senz'altro se il rimedio di diritto è stato indicato in maniera errata dall'autorità giudiziaria competente (sentenza del 9 aprile 1998 in re P. consid. 2, K 12/98) ". Per quel che concerne l'obbligo di trasmissione da parte del TCA all'autorità competente, esso deriva, anche dopo l'entrata in vigore della LPGA, da un principio generale del diritto delle assicurazioni sociali (cfr. Basler Kommentar, Allgemeiner Teil des Sozialversicherungsrechts, 2020, ad art. 30 ATSG n. 1 segg. ) e dalle disposizioni procedurali federali (art. 32 cpv. 4 OG, art. 107 cpv. 2 OG) e cantonali (cfr. art. 4 cpv. 1 Lpamm, applicabile in virtù del rinvio dell'art. 31 Lptca). L’Ufficio per l’industria, arti e mestieri e lavoro dei Grigioni, il 7 dicembre 2020, ha peraltro già anticipato di voler trattare lo scritto dell’assicurato del 26.11.2020 come opposizione (cfr. doc. III;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