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38.2020.65 vom 16. Juni 2020</w:t>
      </w:r>
    </w:p>
    <w:p>
      <w:r>
        <w:t>TI Tribunale d'appello, 2020-06-16, IT</w:t>
      </w:r>
    </w:p>
    <w:p>
      <w:r>
        <w:rPr>
          <w:b/>
        </w:rPr>
        <w:t xml:space="preserve">Quelle: </w:t>
      </w:r>
      <w:r>
        <w:t>https://mcp.opencaselaw.ch/entscheid/ti_gerichte_38.2020.65_d20200616</w:t>
      </w:r>
    </w:p>
    <w:p>
      <w:r>
        <w:t>FR: TI_GERICHTE 38.2020.65 du 16 juin 2020</w:t>
      </w:r>
    </w:p>
    <w:p>
      <w:r>
        <w:t>IT: TI_GERICHTE 38.2020.65 del 16 giugno 2020</w:t>
      </w:r>
    </w:p>
    <w:p>
      <w:pPr>
        <w:pStyle w:val="Heading2"/>
      </w:pPr>
      <w:r>
        <w:t>Regeste</w:t>
      </w:r>
    </w:p>
    <w:p>
      <w:r>
        <w:t>Negate ILR a società x socia e gerente per 6/20. Diritto a ILR per persone con posizione analoga a DL ex art. 2 Ordinanza COVID19 AD (in deroga art. 31 cpv. 3 LADI) può essere riconosciuto solo da 3/20 a 5/20. Da 17.9.20 con LF COVID-19 le P con posiz. analoga a DL indennizzate con IPG</w:t>
      </w:r>
    </w:p>
    <w:p>
      <w:pPr>
        <w:pStyle w:val="Heading2"/>
      </w:pPr>
      <w:r>
        <w:t>Erwägungen</w:t>
      </w:r>
    </w:p>
    <w:p>
      <w:r>
        <w:rPr>
          <w:b/>
        </w:rPr>
        <w:t>E. 3</w:t>
      </w:r>
    </w:p>
    <w:p>
      <w:r>
        <w:t>Il Consiglio federale può emanare disposizioni concernenti: a. le persone aventi diritto all’indennità e in particolare il diritto alle indennità giornaliere delle persone particolarmente a rischio; b. l’inizio e la fine del diritto all’indennità; c. il numero massimo di indennità giornaliere; d. l’importo e il calcolo dell’indennità; e. la procedura.</w:t>
      </w:r>
    </w:p>
    <w:p>
      <w:r>
        <w:rPr>
          <w:b/>
        </w:rPr>
        <w:t>E. 4</w:t>
      </w:r>
    </w:p>
    <w:p>
      <w:r>
        <w:t>Il Consiglio federale si assicura che le indennità siano versate in funzione delle perdite di guadagno dichiarate dagli interessati. La correttezza delle indicazioni fornite è verificata in particolare mediante controlli a campione.</w:t>
      </w:r>
    </w:p>
    <w:p>
      <w:r>
        <w:rPr>
          <w:b/>
        </w:rPr>
        <w:t>E. 5</w:t>
      </w:r>
    </w:p>
    <w:p>
      <w:r>
        <w:t>Si applica fino al 30 giugno 2021. II La presente ordinanza entra retroattivamente in vigore il 17 settembre 2020” (RU 2020 pag. 4571-4573) Attraverso un ulteriore modifica del 18 dicembre 2020, entrata in vigore il 19 dicembre 2020, il Consiglio federale ha così modificato l’art. 2 cpv. 3ter primo periodo dell’Ordinanza COVID-19: " Art. 2 cpv. 3ter, primo periodo 3ter L’attività lucrativa è ritenuta limitata in modo considerevole, se si è registrata una diminuzione della cifra d’affari mensile pari almeno al 40 per cento rispetto alla cifra d’affari mensile media degli anni 2015-2019. …” (RU 2020 pag. 5829) Per completezza va ricordato che, a livello cantonale, il 20 aprile 2020 sono state presentate due mozioni da Nadia Ghisolfi per il Gruppo PPD + CG denominata “Diritto all’indennità per lavoro ridotto anche per gli indipendenti” e di Nadia Ghisolfi e Maddalena Ermotti Lepori “Prolungare il diritto alle indennità di disoccupazione - prevedere delle indennità cantonali straordinarie”. 2.3.   Da quanto esposto al considerando precedente risulta con evidenza che il diritto alle indennità per lavoro ridotto di importo forfettario (cfr. STCA 38.2020.59 del 25 gennaio 2021) alle persone che determinano o possono influenzare risolutivamente le decisioni del datore di lavoro è stato eccezionalmente riconosciuto, derogando all’art. 31 cpv. 3 lett. c LADI (cfr. consid. 2.1), sulla base dell’art. 2 dell’Ordinanza sulle misure nel settore dell’assicurazione contro la disoccupazione (COVID-19), soltanto dal 1° marzo al 31 maggio 2020 (cfr. consid. 2.2 e STCA 38.2020.39 del 15 ottobre 2020). Dal 1° giugno 2020 __________, socia e gerente dell’RI 1 (cfr. doc. 36) non può più beneficiare di questa prestazione come correttamente stabilito dalla Cassa nella decisione su opposizione del 5 ottobre 2020, che deve dunque essere confermata. A titolo abbondanziale il TCA ricorda che dal 17 settembre 2020, dopo l’entrata in vigore della Legge federale sulle basi legali delle ordinanze del Consiglio federale volte a far fronte all’epidemia di COVID-19 (Legge COVID-19) del 25 settembre 2020 e la modifica dell’Ordinanza COVID-19 perdita di guadagno, le persone la cui posizione è assimilabile a quella di un datore di lavoro non vengono più indennizzate attraverso le prestazioni della LADI bensì mediante le indennità per perdita di guadagno (cfr. consid. 2.2; Ordinanza COVID-19; K. Häcki, “GmbH: Corona-Entschädigung statt Kuzarbeit für Inhaber” in Penso 3/2020 pag. 40-41).</w:t>
      </w:r>
    </w:p>
    <w:p>
      <w:r>
        <w:rPr>
          <w:b/>
        </w:rPr>
        <w:t>E. 17</w:t>
      </w:r>
    </w:p>
    <w:p>
      <w:r>
        <w:t>Legge COVID-19 (Provvedimenti nel settore dellassicurazione contro la disoccupazione) stabilisce invece che:</w:t>
      </w:r>
    </w:p>
    <w:p>
      <w:r>
        <w:t>A proposito dellentrata in vigore, lart. 21 Legge COVID-19, ai cpv. 2-5, prevede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