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38.2020.49 vom 8. September 2020</w:t>
      </w:r>
    </w:p>
    <w:p>
      <w:r>
        <w:t>TI Tribunale d'appello, 2020-09-08, IT</w:t>
      </w:r>
    </w:p>
    <w:p>
      <w:r>
        <w:rPr>
          <w:b/>
        </w:rPr>
        <w:t xml:space="preserve">Quelle: </w:t>
      </w:r>
      <w:r>
        <w:t>https://mcp.opencaselaw.ch/entscheid/ti_gerichte_38.2020.49</w:t>
      </w:r>
    </w:p>
    <w:p>
      <w:r>
        <w:t>FR: TI_GERICHTE 38.2020.49 du 8 septembre 2020</w:t>
      </w:r>
    </w:p>
    <w:p>
      <w:r>
        <w:t>IT: TI_GERICHTE 38.2020.49 del 8 settembre 2020</w:t>
      </w:r>
    </w:p>
    <w:p>
      <w:pPr>
        <w:pStyle w:val="Heading2"/>
      </w:pPr>
      <w:r>
        <w:t>Erwägungen</w:t>
      </w:r>
    </w:p>
    <w:p>
      <w:r>
        <w:rPr>
          <w:b/>
        </w:rPr>
        <w:t>E. 2</w:t>
      </w:r>
    </w:p>
    <w:p>
      <w:r>
        <w:t>della Legge sullassistenza giudiziaria e sul patrocinio dufficio (LAG) - del 15 marzo 2011, in vigore dal 1° gennaio 2011 (cfr. BU n. 22/2011 del 13 maggio 2011 pag. 263-264) - prevede:</w:t>
      </w:r>
    </w:p>
    <w:p>
      <w:r>
        <w:t>Inoltre giusta lart. 3 cpv. 1 LAG lassistenza giudiziaria si estende allesenzione dagli anticipi e dalle cauzioni, allesenzione dalle tasse e spese processuali ed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TCA, nella presente fattispecie, ritiene che non sia soddisfatto il requisito della probabilità di esito favorevole (cfr. STF 8C_563/2010 del 29 settembre 2010; STF U 347/98 del 10 ottobre 2001; STF I 446/00 dell'8 febbraio 2001; STF U 220/99 del 26 settembre 2000; STF 1P.569/2001 del 17 ottobre 2001; DTF 119 Ia 253 consid. 3b).</w:t>
      </w:r>
    </w:p>
    <w:p>
      <w:r>
        <w:t>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 9 agosto 2005; STF I 173/04 del 10 agosto 2005; STF I 422/04 del 29 agosto 2005; STF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r>
        <w:t>Nel caso concreto, alla luce della LADI e della giurisprudenza pubblicatanella Raccolta ufficiale delle sentenze del Tribunale federale, nel sitowww.bger.ch, rispettivamentewww.sentenze.ti.ch, nonchénella Rivista ticinese di diritto (RtiD), la presente vertenza appariva, dopo un esame forzatamente sommario, destinata all'insuccesso già al momento della presentazione dell'istanza, in quanto le prospettive di esito favorevole erano considerevolmente minori dei rischi di perdere la causa.</w:t>
      </w:r>
    </w:p>
    <w:p>
      <w:r>
        <w:t>In effetti, come esposto ai considerandi precedenti, dalla documentazione agli atti emergeva che, almeno il presupposto del centro degli interessi personali in Svizzera non era adempiuto.</w:t>
      </w:r>
    </w:p>
    <w:p>
      <w:r>
        <w:t>Di primo acchito, dunque, si doveva concludere che il procedimento non aveva probabilità di esito favorevole (cfr. DTF 125 II 265 consid. 4c; STCA 38.2014.54 del 2 dicembre 2015;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r>
        <w:rPr>
          <w:b/>
        </w:rPr>
        <w:t>E. 3</w:t>
      </w:r>
    </w:p>
    <w:p>
      <w:r>
        <w:t>pag. 146; DTF 128 V 315 , con riferimenti [RS 0.142.112.681]).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Kahil-Wolff, “Le Réglement UE 465/2012, la nouvelle Convention 1° gennaio 2015 (cfr. RU 2015 e 345; RS 0831.109.268.1; (cfr. B.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8C_186/2017 del 1° settembre 2017, massimata in RtiD I-2018 N. 61 pag. 281,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Da notare che i costi per il rischio disoccupazione dei frontalieri è ripartito fra lo Stato di lavoro e quello di residenza (cfr. B. Rubin,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seconda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massimata in RtiD II-2016 N. 63 pag. 309. In una sentenza pubblicata in DTF 142 V 590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w:t>
      </w:r>
    </w:p>
    <w:p>
      <w:r>
        <w:rPr>
          <w:b/>
        </w:rPr>
        <w:t>E. 6</w:t>
      </w:r>
    </w:p>
    <w:p>
      <w:r>
        <w:t>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Infine in una sentenza 8C_186/2017 del 1° settembre 2017, massimata in RtiD I-2018 N. 61 pag. 281 e citata sopra,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w:t>
      </w:r>
    </w:p>
    <w:p>
      <w:r>
        <w:rPr>
          <w:b/>
        </w:rPr>
        <w:t>E. 6.4</w:t>
      </w:r>
    </w:p>
    <w:p>
      <w:r>
        <w:t>pag. 597; cfr. già sentenza 8C_592/2015 del 23 novembre 2015 consid. 4; sentenza C-443/11; THOMAS NUSSBAUMER, Arbeitslosenversicherung, in: Soziale Sicherheit, SBVR, Volume XIV, 2016, Nota marginale 997, pag. 2573 con riferimenti). (…)” 2.6.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Lo statuto di lavoratore falso frontaliere è stato riconosciuto da questa Corte nelle sentenze 38.2015.30 del 20 novembre 2015 e STCA 38.2015.53 del 2 dicembre 2015 relative ad assicurati con permesso B che sono stati attivi in Svizzera uno come caposquadra minatore dal 2010 al 2013, l’altro quale carpentiere dal 2011 al 2014 presso il medesimo cantiere e alloggiavano nelle baracche del cantiere. 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 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 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Questa Corte non ha potuto pronunciarsi in merito alla fattispecie di un assicurato considerato (in un secondo tempo nella nuova decisione su opposizione emessa pendente causa davanti al TCA) dalla Sezione del lavoro - visti la tipologia dell'attività svolta con orari irregolari, la soluzione abitativa e i rientri sporadici nel suo Paese di residenza - falso frontaliere, poiché il caso è sfociato in uno stralcio (inc. 38.2015.77) . Il Presidente del TCA, nello stralcio del 13 gennaio 2016, ha in ogni caso citato le sentenze cantonali da cui emerge un’interpretazione restrittiva della nozione di falso frontaliere (cfr. STCA 38.2015.30 del 20 novembre 2015; STCA 38.2015.53 del 2 dicembre 2015; STCA 38.2015.17 del 23 novembre 2015). In tale contesto è utile ricordare che secondo il Tribunale federale nella categoria dei lavoratori 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ammnistrativa per il coordinamento dei sistemi di sicurezza sociale del 12 giugno 2009 riguardante il campo d’applicazione dell’articolo 65, paragrafo 2, del Regolamento (CE) n. 883/2004 di cui la Svizzera tiene conto dal 1° aprile 2012). In una sentenza 38.2016.15 del 12 luglio 2016, questo Tribunale ha innanzitutto negato che si trattasse di un vero frontaliere nel caso di un assicurato che lavorava in Svizzera presso una ditta di impieghi temporanei. In Italia vivevano - nella casa di proprietà dei genitori - sua moglie e due figli che in quel Paese pure studiavano. Il TCA è arrivato a questa conclusione dopo avere constatato che l’assicurato ha sempre dichiarato di rientrare in Italia una volta al mese, e che a volte lavorava anche il sabato e la domenica. Inoltre la persona con cui divideva la camera e i suoi conoscenti hanno confermato che egli soggiornava in Ticino per almeno un mese intero. Il patrocinatore del ricorrente ha poi enumerato con precisione le date nelle quali il ricorrente era rientrato in Italia nel periodo luglio 2014 - dicembre 2015 e il rientro solo a scadenza mensile si spiega con il fatto che l’assicurato vive “separato in casa” dalla moglie e che sarebbe in corso una procedura per formalizzare la separazione presso lo studio di un avvocato. Infine l’assicurato trascorreva i fine settimana con i colleghi giocando a carte o a dama, andando nei boschi o per funghi e la sera andando a mangiare una pizza. Il TCA ha poi concluso che ci troviamo in presenza di un falso frontaliere in quanto la situazione del ricorrente (al beneficio presso X. di impieghi temporanei che talvolta lo occupavano anche durante i fine settimana ) è assimilabile a quella dei lavoratori stagionali. In una sentenza 38.2016.62 del 15 marzo 2017 il TCA ha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 2.7.   Nella presente fattispecie l’insorgente, come visto (cfr. supra consid. 2.3.), ha comunicato alla Sezione del lavoro che, da quando le due vi si erano trasferite, vale a dire da inizio dicembre 2019, durante i fine settimana, si recava in Italia, raggiungendo la propria moglie e la propria madre. Egli è, come pure già rilevato, poi rimasto stabilmente, o comunque regolarmente rientrato in Italia, e meglio da fine gennaio-febbraio 2020 sino al 4 giugno 2020, data a decorrere dalla quale li suo centro di interessi personali è rimasto, al pari della di lui moglie, in Italia. Ciò quanto meno sino al 31 agosto 2020, data a decorrere dalla quale ha preso fine il contratto di locazione dell’abitazione di __________. Di conseguenza, dal profilo del diritto internazionale, l’insorgente deve essere considerato un frontaliere vero, per cui non ha diritto alle prestazioni di disoccupazione in Svizzera. 2.8.   Deve ancora essere verificato se il ricorrente può essere posto al beneficio dell’assistenza giudiziaria con il gratuito patrocinio dell’avv. RA 1 (cfr. doc. I). La domanda dell’insorgente di assistenza giudiziaria deve essere intesa solo come richiesta di gratuito patrocinio, visto che la procedura davanti al TCA in materia di assicurazione disoccupazione è per principio gratuita (cfr. art. 61 lett. a LPGA;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ed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 U 347/98 del 10 ottobre 2001; STF I 446/00 dell'8 febbraio 2001; STF U 220/99 del 26 settembre 2000; STF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w:t>
      </w:r>
    </w:p>
    <w:p>
      <w:r>
        <w:rPr>
          <w:b/>
        </w:rPr>
        <w:t>E. 9</w:t>
      </w:r>
    </w:p>
    <w:p>
      <w:r>
        <w:t>agosto 2005; STF I 173/04 del 10 agosto 2005; STF I 422/04 del 29 agosto 2005; STF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LADI e della giurisprudenza pubblicata nella Raccolta ufficiale delle sentenze del Tribunale federale, nel sito www.bger.ch , rispettivamente www.sentenze.ti.ch , nonché nella Rivista ticinese di diritto (RtiD),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documentazione agli atti emergeva che, almeno il presupposto del centro degli interessi personali in Svizzera non era adempiuto. Di primo acchito, dunque, si doveva concludere che il procedimento non aveva probabilità di esito favorevole (cfr. DTF 125 II 265 consid. 4c; STCA 38.2014.54 del 2 dicembre 2015;  STCA 38.2007.100 del 25 febbraio 2008; STCA 35.2002.12 del 21 maggio 2002; STCA 35.2002.32 del 9 luglio 2002). In simili condizioni, non essendo realizzato nel caso in esame uno dei tre presupposti cumulativi, la domanda di gratuito patrocinio deve essere respinta. 2.9.   La decisione su opposizione impugnata (sebbene, e meglio come già rilevato dalla Sezione del lavoro, “ vi sarebbe invero margine per una reformatio in peius ”; cfr. doc. 25, pag. 7) è, quindi,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