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38.2019.52 vom 12. Dezember 2019</w:t>
      </w:r>
    </w:p>
    <w:p>
      <w:r>
        <w:t>TI Tribunale d'appello, 2019-12-12, IT</w:t>
      </w:r>
    </w:p>
    <w:p>
      <w:r>
        <w:rPr>
          <w:b/>
        </w:rPr>
        <w:t xml:space="preserve">Quelle: </w:t>
      </w:r>
      <w:r>
        <w:t>https://mcp.opencaselaw.ch/entscheid/ti_gerichte_38.2019.52</w:t>
      </w:r>
    </w:p>
    <w:p>
      <w:r>
        <w:t>FR: TI_GERICHTE 38.2019.52 du 12 décembre 2019</w:t>
      </w:r>
    </w:p>
    <w:p>
      <w:r>
        <w:t>IT: TI_GERICHTE 38.2019.52 del 12 dicembre 2019</w:t>
      </w:r>
    </w:p>
    <w:p>
      <w:pPr>
        <w:pStyle w:val="Heading2"/>
      </w:pPr>
      <w:r>
        <w:t>Regeste</w:t>
      </w:r>
    </w:p>
    <w:p>
      <w:r>
        <w:t>A ragione la Cassa ha negato il diritto a indennità di disoccupazione fino al momento della cessione delle azioni della SA, ex DL. Compartecipazione finanziaria nella SA (&gt; del 30%) era tale da poter influenzare risolutivamente le decisoni del DL</w:t>
      </w:r>
    </w:p>
    <w:p>
      <w:pPr>
        <w:pStyle w:val="Heading2"/>
      </w:pPr>
      <w:r>
        <w:t>Erwägungen</w:t>
      </w:r>
    </w:p>
    <w:p>
      <w:r>
        <w:rPr>
          <w:b/>
        </w:rPr>
        <w:t>E. 3</w:t>
      </w:r>
    </w:p>
    <w:p>
      <w:r>
        <w:t>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Questo Tribunale sottolinea che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Questo principio è stato riconfermato in una sentenza 8C_163/2016 del 17 ottobre 2016, nella quale il Tribunale federale ha sviluppato le seguenti considerazioni: " (…) 4.2. 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à l'indemnité de chômage des personnes occupant une position assimilable à celle d'un employeur, in DTA 2013 n° 1, p. 1-12). (…)" Il rischio d’abuso non esiste dunque più quando l’assicurato in questione dimostra di avere rotto ogni legame con la ditta. Sempre secondo la giurisprudenza federale la posizione di socio gerente di una Sagl (cfr. art. 809-818 CO) è equiparabile a quella di un membro del consiglio di amministrazione di una SA (cfr. STF 8C_776/2011 del 14 novembre 2012; STF 8C_729/2014 del 18 novembre 2014; STFA C 270/04 del 4 luglio 2005; STFA C 37/02 del 22 novembre 2002 e STFA C 71/01 del 30 agosto 2001; STF 8C_84/2008 del 3 marzo 2009, pubblicata in DLA 2009 N. 9 pag. 177; STCA 38.2013.51 del 23 gennaio 2014; in un altro contesto cfr. pure la STF 9C_424/2016 del 26 gennaio 2017). In una sentenza 8C_191/2014 del 4 giugno 2014 la nostra Massima Istanza ha stabilito, nel caso di una piccola impresa Sagl creata principalmente per continuare a impiegare l’assicurato in progetti di un’altra società, che può non essere sufficiente cancellarsi dal registro di commercio come socio o dirigente della Sagl per eludere quanto espresso nell’articolo 31 cpv. 3 lett. c LADI. L’assicurato in quella fattispecie non aveva diritto alle indennità per lavoro ridotto poiché, malgrado non rivestisse più una posizione ufficiale in seno alla Sagl, era rimasto partecipe in modo determinante alle decisioni della Sagl nel senso di una persona esercitante un’attività analoga a quella di un datore di lavoro. Il TF, con giudizio 8C_401/2015 del 5 aprile 2016, pubblicato in DLA 2016 N. 5 pag. 132, ha stabilito che a ragione era stata chiesta la restituzione d’indennità di disoccupazione percepite, in quanto il ricorrente, anche se non era più iscritto a RC quale socio e gerente della Sagl sua ex datrice di lavoro, continuava a disporre di un potere decisionale che escludeva il diritto a prestazioni LADI. L’Alta Corte ha, in particolare, osservato che lo stretto legame di parentela tra l’interessato e la madre a cui aveva ceduto la sua parte sociale ed era diventata l’unica socia gerente costituiva un serio indizio che consentiva di ritenere che l’insorgente occupava, per il tramite della madre, una posizione di fatto analoga a quella di un datore di lavoro.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proposito B. Rubin, in “Commentaire de la loi sur l’assurance-chômage”, Ed. Schulthess 2014 pag. 99, ha sviluppato le seguenti considerazioni: " Dans une Sàrl, les associés qui n’occupent pas la fonction de gérant ne sont pas d’emblée exclus du droit. Un examen de leur pouvoir effectif d’influencer les décisions de l’entreprise est nécessaire (arrêt du 19 décembre 2006 [C 267/05] consid. 4). 26 Pour les personnes licenciées qui ne font pas formellement partie d’un organe dirigeant mais qui disposent encore d’une part sociale, leur droit ne pourra être exclu que si leur part est importante (en principe d’au moins 30%) ou si la possibilité d’influencer les décisions est considérable pour d’autres motifs, par exemple en raison de liens de parenté avec d’autres personnes jouissant d’un pouvoir décisionnel important (arrêts du 13 février 2009 [8C_1044/2008] ; 10 avril 2006 [C 61/05] ; 27 janvier 2005 [C 45/04] ; 14 mars 2003 [C 120/02]. ” In una sentenza 38.2016.65 del 6 marzo 2017 il TCA ha escluso il diritto all’indennità per insolvenza nel caso di un assicurato che deteneva un terzo del capitale sociale di una Sagl, costituita da una società anonima, la quale aveva sottoscritto con il ricorrente e altri due soci a tale scopo un mandato fiduciario. In quell’occasione il TCA si è così espresso: " (…) Da questo documento risulta con evidenza, come sostenuto a ragione dall’amministrazione (cfr. doc. 62-63), che X. _________, attraverso la Z. _________, era di fatto compartecipe finanziario in ragione di un terzo della B. _________ (cfr. doc. 45 – 47; le affermazioni del rappresentante del ricorrente nello scritto del 1° settembre 2014 inviato al datore di lavoro nel quale evidenzia “come grazie al fondamentale apporto – finanziario lavorativo – del mio mandante la B. _________ ha potuto essere costituita e da dicembre 2013 a maggio 2014, su 38 fatture solo 2 non sono state frutto della sua intermediazione. Il tutto senza sinora essere stato retribuito come da contratto di lavoro 20 dicembre 2013.”, doc. 43 e le precisazioni dello stesso assicurato del 1° luglio 2016, “Di fatto come socio ho contribuito unicamente a versare 1/3 del capitale sociale (andato perso, visto che le quote sono detenute dalla Z. _________), e ad apporre il mio avvallo presso la banca dove abbiamo aperto il conto.”, doc. 52). Già solo per questa importante partecipazione finanziaria superiore al 30% (cfr. Rubin op.cit. al consid. 2.4 in fine), che oltretutto non risulta esplicitamente, X. _________, anche se non era formalmente iscritto come socio gerente, non ha diritto all’indennità per insolvenza. (…)” A proposito della partecipazione finanziaria importante come motivo per escludere il diritto alle prestazioni vedi pure STF 8C_1044/2008 del 13 febbraio 2009; STCA 38.2016.12 del 5 settembre 2016; STCA 38.2012.27 del 24 settembre 2012; STCA 38.2008.3 del 12 marzo 2008. 2.2.   Nell’evenienza concreta risulta dagli atti dell’incarto che l’assicurato è stato dipendente della __________ sino al 31 dicembre 2018 in qualità di direttore (cfr. doc. 78). Egli è stato amministratore unico della ditta fino al 31 maggio 2018 e successivamente membro del Consiglio di amministrazione (cfr. doc. 93-94). Fino al 25 aprile 2019 il ricorrente è poi stato azionista della ditta (cfr. doc. 40), detenendo il 33.18% delle azioni della società (146 azioni al portatore, cfr. doc. 68, su 440 azioni, cfr. doc. 93). Alla luce di questi elementi, richiamata la giurisprudenza riprodotta al consid. 2.1 e segnatamente lo scopo della stessa che è quello di prevenire eventuali abusi, a ragione l’amministrazione ha negato a RI 1 il diritto alle indennità di disoccupazione fino al momento in cui (almeno apparentemente, cfr. consid. 1.3) ha ceduto le sue azioni. La compartecipazione finanziaria del ricorrente nella società (consistente nel possesso di più del 30% delle azioni) era infatti tale da poter influenzare risolutivamente le decisioni del datore di lavoro (cfr. STCA 38.2016.65 del 6 marzo 2017 e la STCA 38.2017.10 del 31 marzo 2017 confermata dalla STF 8C_354/2017 del 27 ottobre 2017, che ha lasciato aperta questa questione; per un diverso caso vedi STCA 38.2019.2 del 18 marzo 2019 relativa ad un assicurato che aveva una partecipazione finanziaria di solo il 2,5%). La decisione su opposizione del 24 giugno 2019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