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38.2019.39 vom 23. Januar 2019</w:t>
      </w:r>
    </w:p>
    <w:p>
      <w:r>
        <w:t>TI Tribunale d'appello, 2019-01-23, IT</w:t>
      </w:r>
    </w:p>
    <w:p>
      <w:r>
        <w:rPr>
          <w:b/>
        </w:rPr>
        <w:t xml:space="preserve">Quelle: </w:t>
      </w:r>
      <w:r>
        <w:t>https://mcp.opencaselaw.ch/entscheid/ti_gerichte_38.2019.39_d20190123</w:t>
      </w:r>
    </w:p>
    <w:p>
      <w:r>
        <w:t>FR: TI_GERICHTE 38.2019.39 du 23 janvier 2019</w:t>
      </w:r>
    </w:p>
    <w:p>
      <w:r>
        <w:t>IT: TI_GERICHTE 38.2019.39 del 23 gennaio 2019</w:t>
      </w:r>
    </w:p>
    <w:p>
      <w:pPr>
        <w:pStyle w:val="Heading2"/>
      </w:pPr>
      <w:r>
        <w:t>Regeste</w:t>
      </w:r>
    </w:p>
    <w:p>
      <w:r>
        <w:t>Rettamente negate ID (posiz. analoga a DL della moglie da cui viveva separato). Valutazione diritto ID basata su un pronostico, non a posteriori. Moglie ceduto azioni ma rimasta organo della società. Regime separaz. beni / separaz. di fatto ininfluenti. Sentenza divorzio emessa dopo decis. su opp</w:t>
      </w:r>
    </w:p>
    <w:p>
      <w:pPr>
        <w:pStyle w:val="Heading2"/>
      </w:pPr>
      <w:r>
        <w:t>Erwägungen</w:t>
      </w:r>
    </w:p>
    <w:p>
      <w:r>
        <w:rPr>
          <w:b/>
        </w:rPr>
        <w:t>E. 8</w:t>
      </w:r>
    </w:p>
    <w:p>
      <w:r>
        <w:t>cpv. 1 lett. a e art. 10 LADI).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relativi all’indennità di disoccupazione (art. 8 segg. LADI) non contemplano una norma corrispondente. Ciò non comporta, tuttavia, in caso di disoccupazione, il riconoscimento automatico del diritto alle relative indennità al coniuge del datore di lavoro, alle persone che hanno una posizione analoga a quella di un datore di lavoro e ai loro coniugi. Con decisione pubblicata in DTF 123 V 234 il Tribunale federale delle assicurazioni (TFA; dal 1° gennaio 2007 Tribunale federale)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 Nelle sentenze pubblicate in SVR 1997 ALV Nr. 82, DTF 122 V 270 e DLA 1996/1997, Nr. 23, pag. 130, e in SVR 1997 ALV Nr. 101, il TFA ha, inoltre, deciso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STFA C 160/05 del 24 gennaio 2006; STFA C 102/04 del 15 giugno 2005). In una sentenza 8C_279/2010 del 8 giugno 2010 il Tribunale federale ha sviluppato su questi temi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Il TCA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8C_191/2014 del 4 giugno 2014;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pure STF 8C_401/2015 del 5 aprile 2016, pubblicata in DLA 2016 N. 5 pag. 132.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(cfr. anche STCA 38.2018.52 del 5 novembre 2018). A proposito della partecipazione finanziaria importante come motivo per escludere il diritto alle prestazioni vedi pure STF 8C_1044/2008 del 13 febbraio 2009; STCA 38.2016.12 del 5 settembre 2016; STCA 38.2012.27 del 24 settembre 2012; STCA 38.2008.3 del</w:t>
      </w:r>
    </w:p>
    <w:p>
      <w:r>
        <w:rPr>
          <w:b/>
        </w:rPr>
        <w:t>E. 12</w:t>
      </w:r>
    </w:p>
    <w:p>
      <w:r>
        <w:t>marzo 2008. Nella STF 8C_621/2018 del 20 marzo 2019, pubblicata in DTF 145 V 200, in DLA 2019 N. 5 pag. 177 e in SVR 2019 ALV N. 5 pag. 17, è stata confermata la giurisprudenza, secondo cui l'influenza determinante di un socio di una Sagl secondo il diritto svizzero (con o senza funzione di gerente) risulta già dalla sua posizione di socio in quanto tale. In quel caso di specie il diritto alle indennità di disoccupazione è stato negato a un socio (partecipazione del 12%) di una società a garanzia limitata secondo il diritto tedesco. La giurisprudenza di cui sopra relativa alla posizione analoga a un datore di lavoro dei soci di una Sagl secondo il CO svizzero vale infatti anche per i soci di una Sagl secondo la GmbHG tedesca. 2.2.   Come visto, l’Alta Corte ha avuto modo di ampliare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TF ha precisato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pubblicata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analoga a quella di un datore di lavoro, non si applica soltanto alle società di capitali, bensì anche alle associazioni. Nella sentenza 8C_74/2011 del 3 giugno 2011, pubblicata in SVR 2011 ALV N. 14 pag. 42, il TF ha stabilito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Infine con sentenza 8C_574/2017 del 4 settembre 2018, pubblicata in DLA 2018 N. 12 pag. 342, il Tribunale federale ha confermato la giurisprudenza secondo cui è esclusa dal diritto all’indennità di disoccupazione la persona che ha operato nell’azienda del coniuge, laddove quest’ultimo svolga un ruolo assimilabile a quello del datore di lavoro. Anche nell’eventualità di una separazione l’esclusione sussiste fino alla sentenza di divorzio. A nulla di diverso hanno condotto le circostanze di quel caso di specie, e meglio che la coniuge licenziata fosse fuggita con i figli a causa di violenza domestica e che il marito fosse stato arrestato per tale motivo. 2.3.   Nella presente evenienza dalla documentazione agli atti emerge che l’assicurato nel 2002 ha cominciato a lavorare per la __________ fiduciaria finanziaria quale impiegato di commercio (cfr. doc. 112). Nel novembre 2008 è stato nominato membro di direzione con firma individuale (cfr. doc. 117). Il 15 giugno 2018 il rapporto di impiego è stato disdetto per il 31 dicembre 2018 dalla SA a causa di ristrutturazione aziendale (cfr. doc. 125, 126). Lo stipendio inizialmente di fr. 3'000.-- lordi al mese è aumentato periodicamente fino a raggiungere l’importo di fr. 10'000.-- lordi mensili (cfr. doc. 112-124; 110). Dall’estratto del Registro di commercio della __________ - fondata nell’agosto 1998 - si evince, da una parte, che il ricorrente nel 2003 è stato iscritto, senza alcuna funzione, ma con procura individuale. Nel novembre 2008 è diventato membro del Consiglio di amministrazione con diritto di firma individuale, iscrizione poi cancellata nel settembre 2018 (cfr. doc. 94; 21). Dall’altra, che __________ nata __________, coniugata con l’insorgente il __________ 2008 e dalla cui unione è nata, il __________ 2002, la figlia __________ (cfr. doc. 145-147), dalla fondazione della società fino alla fine del dicembre 2018 è stata l’azionista unica della __________ (cfr. doc. 50). Dall’agosto 1998 al novembre 2008 la medesima è stata iscritta a RC quale amministratrice unica con firma individuale della __________ e dal novembre 2008 come presidente + delegata con diritto di firma individuale (cfr. doc. 94; 21). A far tempo dal 31 dicembre 2018 la __________ ha acquistato da __________ la proprietà dell’intero pacchetto azionario della __________ (cfr. doc. 26; 50). Nel settembre 2018 RI 1 è stato sostituito quale membro del CdA con firma individuale da __________ (cfr. doc. 94-95), presidente e direttore con firma collettiva a due della __________ (cfr. estratto RC in www.zefix.ch). L’assicurato, il 12 ottobre 2018, si è annunciato in disoccupazione con effetto dal 1° gennaio 2019 (cfr. Doc. 157; 99). Con decisione del 23 gennaio 2019 la Cassa ha negato a RI 1 il diritto a prestazioni LADI, in quanto la moglie, dalla quale era separato ma non divorziato, essendo presidente con diritto di firma individuale della __________, risultava rivestire una posizione analoga a quella di un datore di lavoro (cfr. doc. 90). A seguito dell’opposizione interposta dall’assicurato (cfr. doc. 41), la Cassa, il 13 marzo 2019, ha sentito __________. In tale occasione è stato verbalizzato quanto segue: " (…) Quanti dipendenti conta la società allo stato attuale? Vi è unicamente una dipendente nella società: signora __________. ADR mi affianca nell’attività relativa alla gestione patrimoniale ovvero: nei rapporti con le banche, con la clientela e di tutta l’attività connessa di BackOffice. Attualmente io sono Amministratore della società e, al momento, in questa fase iniziale di transizione, non ho un contratto di lavoro con __________. Chi si occupa attualmente delle mansioni prima gestite dal signor RI 1? Non sono a conoscenza di come erano, nel dettaglio, suddivisi i compiti prima dell’acquisto della società da parte della __________. Per quale motivo il signor RI 1 è stato licenziato? Non sono a conoscenza del motivo. È corretto affermare che la signora __________ lavora attualmente per __________? La signora ricopre ancora oggi una carica nel CdA al fine esclusivo di presentarci la clientela acquisita e traghettarla in modo ordinato sotto il controllo del nostro gruppo; il suo compito è temporaneo, se non sbaglio si limiterà all’anno 2019. Quali sono le mansioni dettagliate della signora __________ all’interno di __________? Attualmente unicamente i contatti con la clientela da poterci presentare ed accompagnare, in modo ordinato, nel passaggio al nostro gruppo. La signora __________ possiede o ha mai posseduto azioni di __________? La signora ha fondato la società __________ e possedeva l’intero pacchetto azionario al momento della vendita a __________ a far tempo dal 31 dicembre 2018. Corrisponde al vero che la signora __________ non detiene più alcuna azione di __________? Sì, vedi sopra. La signora __________ ha mai detenuto potere decisionale all’interno di __________? Prima della vendita, la società era sua e dunque è ragionevole affermare che lo detenesse. Lo detiene tutt’ora? Dal punto di vista giuridico la funzione che ricopre nel CdA, come da iscrizione a Registro di commercio, glielo consente; di fatto no, in quanto ella si deve rimettere all’impegno preso con l’azionista della società che non è più sua. Si è deciso di mantenerle questa funzione temporaneamente, in particolare, nei confronti della clientela. La funzione che la signora ricopre nel CdA non è terminata in data 31.12.2018 per non creare problematiche con la clientela; la stessa terminerà al massimo entro fine 2019 o a fine passaggio clientela. Preciso che, la signora, rappresentava l’immagine della società da sempre, sin dalla costituzione della stessa, e dunque è ragionevole che lei sia presidio a garanzia di un corretto passaggio della clientela stessa. A suo sapere la signora ha un altro posto di lavoro? Non ne sono al corrente. Per quale motivo il suo nominativo risulta ancora a RC come presidente + delegata con firma individuale? Come indicato nelle risposte precedenti, la funzione che la signora ricopre nel CdA non è terminata in data 31.12.2018 per non creare problematiche con la clientela; la stessa terminerà verosimilmente entro fine 2019 o a fine passaggio della clientela. (…)” (Doc. 33-35) Il 5 aprile 2019 __________, rispondendo a delle domande della Cassa del 28 marzo 2019 (cfr. doc. 25) ha affermato: " (…) 1. A far data dal 31.12.2018, ovvero da quando __________ è entrata a far parte del gruppo __________, non vi sono state riunioni in seno al CdA e, conseguentemente, non vi sono verbali. 2. Si precisa che alla Signora __________ non è stato tolto alcun potere che le deriva dallo statuto, né la Signora ha vincoli nel suo ruolo all’interno del CdA, se non quello di operare nell’ambito dell’incarico professionale. Il mantenimento del suo ruolo nel CdA è stato chiesto dall’azionista acquirente. A completezza di ciò, come richiesto, si allega copia dell’accordo con l’azionista acquirente. Come già precisato nel verbale del 13.03.19, la Signora __________ ricopre ancora oggi una carica nel CdA al fine esclusivo di presentarci la clientela acquisita e traghettarla in modo ordinato dotto il controllo del nostro gruppo; il suo compito è temporaneo e si esaurirà nell’anno corrente. Si conferma inoltre che è in atto la modifica di CdA, in cui la Dott.ssa __________ assume la qualifica di membro con firma congiunta (precedentemente presidente e delegata). (…)” (Doc. 24) Il __________ (data giornale) / __________ (data FUSC) aprile 2019 a RC è stato iscritto, in qualità di presidente della __________ con firma individuale, __________. L’iscrizione di __________ è stata modificata in membro con diritto di firma collettiva a due (cfr. estratto RC reperibile nel sito www.zefix.ch). Il 3 maggio 2019 ha avuto luogo un incontro tra la Cassa e l’insorgente. Dal relativo verbale di audizione emerge in particolare: " (…) È corretto affermare che, fino al 31 dicembre 2018, era direttore di __________? Sono stato direttore fino a settembre 2018, poi la mia carica è stata cancellata a RC. Può spiegarci quali erano le sue funzioni dettagliate all’interno della società? Fondamentalmente mi occupavo dei mercati azionari, sia degli investimenti che delle __________ dei clienti, ho anche apportato dei clienti che ho poi gestito. L’unica cosa che potevo firmare, vista la mia funzione di direttore, erano i bilanci durante le riunioni di CdA (a cui partecipavamo mia moglie ed io). Ho anche avuto un ruolo di controllo sulle persone per il discorso __________ in quanto gli americani richiedevano un ruolo di responsabile, dovevo verificare se i clienti fossero cittadini americani o altro. Qual era il ruolo della signora __________? Lei era la persona che ha creato la società e gestiva il tutto, era sua la completa responsabilità della società. Prendeva tutte le decisioni che riguardavano la società. È mai stato azionista di __________? No, inizialmente era questo l’obbiettivo ma poi non si è mai concretizzato. Quanti dipendenti contava la società prima del 31.12.2018? Eravamo in 4, oltre a me e mia moglie vi erano due dipendenti che lavoravano in percentuale ridotta. ADR una delle due dipendenti è stata ripresa dalla nuova proprietà mentre l’altra credo sia stata licenziata ancora dalla vecchia proprietà. In quel momento non ero più al corrente di come la signora __________ gestisse la società; i nostri rapporti personali erano infatti già incrinati. Per quale motivo è stato licenziato? Mia moglie ha deciso di vendere la società e nello stesso tempo ha disdetto il mio contratto. Mettiamo anche il fatto che le cose tra di noi già non andavano bene a livello privato e per questo ho saputo che vendeva la società all’incirca al momento in cui mi ha licenziato. Quali sono, ora, le mansioni dettagliate della signora __________ all’interno di __________? Assolutamente non sono al corrente di cosa faccia la mia ex moglie al momento. Mi aveva comunicato che restava in __________ per fare il passaggio di clientela con la nuova proprietà ma di più non so. Lei stesso ha mai detenuto potere decisionale all’interno di __________? Avevo la carica di direttore ma non ho mai potuto decidere nulla senza l’avallo di mia moglie, sottoponevo le mie idee ma la decisione finale era sempre solo della signora __________. È corretto affermare che lei e la signora __________ siete in fase di separazione/divorzio? Sì, siamo in fase di divorzio. ADR siamo separati di fatti da ottobre 2017, mese in cui sono uscito di casa. Da quel momento i rapporti sono diventati più difficoltosi. (…)” (Doc. 15-17) Con decisione su opposizione del 16 maggio 2018 la Cassa ha confermato il precedente provvedimento del 23 gennaio 2019 di rifiuto delle indennità di disoccupazione (cfr. doc. A; consid. 1.1.). 2.4.   Chiamata a pronunciarsi in merito alla fattispecie, questa Corte, da una parte, osserva che nell’ambito dell’assicurazione contro la disoccupazione l’amministrazione, quando si pronuncia per la prima volta sul diritto all’indennità di un assicurato, emette un pronostico circa l’adempimento delle condizioni previste dall’art. 8 LADI. L’esame di tali presupposti (cfr. consid. 2.1.) ha luogo nel momento in cui l’organo competente statuisce sul diritto dell’interessato. Una valutazione a posteriori dell’insieme delle circostanze è esclusa (cfr. STF 8C_217/2019 del 5 agosto 2019 consid. 3; STF 8C_140/2007 del 21 aprile 2008 consid. 4). Al riguardo giova altresì evidenziare che è la data della decisione su opposizione impugnata (nel presente caso: il</w:t>
      </w:r>
    </w:p>
    <w:p>
      <w:r>
        <w:rPr>
          <w:b/>
        </w:rPr>
        <w:t>E. 16</w:t>
      </w:r>
    </w:p>
    <w:p>
      <w:r>
        <w:t>maggio 2019 ) che delimita temporalmente il potere cognitivo del giudice delle assicurazioni sociali (cfr. DTF 143 V 409 consid. 2.1.; STF 8C_163/2019 del 5 agosto 2019 consid. 4.3., STF 8C_562/2018 del 14 novembre 2018 consid. 3.2.; STF 8C_30/2018 del 17 luglio 2018 consid. 5.2.4.1.; STF 9C_32/2017 del 31 ottobre 2017; STF 8C_661/2013 del 22 settembre 2014 consid. 3.1.2.; STF 9C_5/2012 del 31 gennaio 2012; DTF 132 V 215 consid. 3.1.1; STFA I 525/04 del 15 aprile 2005 consid. 2). Dall’altra, il TCA ricorda che per un membro del consiglio di amministrazione il diritto alle prestazioni è escluso ex lege senza che sia necessario determinare più concretamente le responsabilità da lui esercitate all'interno della società. Il diritto a indennità di disoccupazione va negato pure al suo coniuge fino alla sentenza di divorzio (cfr. consid. 2.1.; 2.2.). In proposito è utile ribadire che lo scopo della giurisprudenza sviluppata in DTF 123 V 234 (cfr. consid. 2.1.)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In effetti è sufficiente che sia possibile la continuazione delle attività perché il diritto all’indennità debba essere negato in virtù del rischio di raggirare la legge (cfr. STF 8C_448/2018 del 30 settembre 2019 consid. 6; STF 8C_574/2017 del 4 settembre 2018; STF 8C_344/2018 del 13 giugno 2018; DTF 142 V 263; STF 8C_150/2007 del 3 gennaio 2008 consid. 4.3.; C 315/05 del 27 aprile 2007 consid. 4.4.; DLA 2003 N. 22 pag. 240). In concreto la moglie del ricorrente ha sì ceduto l’intero pacchetto azionario della __________ per la fine dicembre 2018, tuttavia è rimasta iscritta a RC quale come presidente + delegata con diritto di firma individuale di tale società - datrice di lavoro del ricorrente dal 2002 al 2018 - fino all’aprile 2019 e successivamente fino ad oggi quale membro del CdA con diritto di firma collettiva a due (cfr. consid. 2.3.; estratto RC reperibile nel sito www.zefix.ch). Dal verbale di audizione del 13 marzo 2019 di __________ (presidente e direttore con firma collettiva a due della __________ che ha acquistato tutte le azioni della __________ e che dal settembre 2018 ha sostituito RI 1 quale membro del CdA con firma individuale di quest’ultima, rispettivamente da aprile 2019 ne è presidente con firma individuale; cfr. consid. 2.3.) si evince del resto che la __________ a quel momento aveva una sola dipendente e che il medesimo non aveva un contratto di lavoro con la SA (cfr. doc. 33; consid. 2.3.). Inoltre, benché dalle carte processuali emerga che i coniugi __________, che hanno contratto matrimonio nel 2008 sottoponendosi al regime della separazione dei beni (cfr. doc. 86), vivano separati dal novembre 2017 (cfr. doc. 85), l’istanza di divorzio con accordo comune è stata inoltrata alla Pretura di __________ il 30 agosto 2019 (cfr. doc. I) e la relativa sentenza di divorzio è stata emanata il 21 novembre 2019 (cfr. doc. K), ossia posteriormente alla decisione su opposizione del 16 maggio 2019. Questo Tribunale non ignora che la parte ricorrente ha fatto riferimento ai punti B27 e B28 della Prassi LADI ID emessa dalla SECO (cfr. doc. I). La stessa, però, nel caso di specie non le è di alcun ausilio. È vero che il p.to B27 indica che la cessione dell’azienda o della partecipazione finanziaria può determinare la perdita della posizione assimilabile a quella di un datore di lavoro. È altrettanto vero, tuttavia, che in casu la moglie dell’assicurato è rimasta organo della __________ iscritto a RC, fino all’aprile 2019 in qualità di presidente + delegata con diritto di firma individuale e in seguito come membro del CdA con diritto di firma collettiva a due (cfr. consid. 2.3.). Per quanto attiene al p.to B28, secondo cui, tra l’altro, “ se i fatti contraddicono chiaramente l’iscrizione nel registro di commercio, la cassa deve basarsi su di essi”, va osservato che ciò vale in particolare qualora una persona abbia definitivamente lasciato il CdA o trasferito la propria partecipazione finanziaria a terzi senza che il RC sia stato ancora adeguato. Nell’evenienza concreta, invece, l’iscrizione a RC è stata modificata nell’aprile 2019 ed __________ è rimasta in ogni caso organo della SA quale membro del CdA con firma collettiva a due (cfr. consid. 2.3.). In simili condizioni, ritenuto che dal 1° gennaio 2019 (momento a partire dal quale ha chiesto le prestazioni LADI) all’autunno 2019 l’insorgente era unicamente separato di fatto dalla moglie, la quale in seno alla __________, come membro del CdA, riveste ancora una posizione analoga a quella di un datore di lavoro, a ragione la Cassa gli ha negato il diritto all’indennità di disoccupazione a decorrere dal 1° gennaio 2019. La decisione su opposizione del 16 maggio 2019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