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38.2019.28 vom 22. Januar 2020</w:t>
      </w:r>
    </w:p>
    <w:p>
      <w:r>
        <w:t>TI Tribunale d'appello, 2020-01-22, IT</w:t>
      </w:r>
    </w:p>
    <w:p>
      <w:r>
        <w:rPr>
          <w:b/>
        </w:rPr>
        <w:t xml:space="preserve">Quelle: </w:t>
      </w:r>
      <w:r>
        <w:t>https://mcp.opencaselaw.ch/entscheid/ti_gerichte_38.2019.28</w:t>
      </w:r>
    </w:p>
    <w:p>
      <w:r>
        <w:t>FR: TI_GERICHTE 38.2019.28 du 22 janvier 2020</w:t>
      </w:r>
    </w:p>
    <w:p>
      <w:r>
        <w:t>IT: TI_GERICHTE 38.2019.28 del 22 gennaio 2020</w:t>
      </w:r>
    </w:p>
    <w:p>
      <w:pPr>
        <w:pStyle w:val="Heading2"/>
      </w:pPr>
      <w:r>
        <w:t>Erwägungen</w:t>
      </w:r>
    </w:p>
    <w:p>
      <w:r>
        <w:rPr>
          <w:b/>
        </w:rPr>
        <w:t>E. 22</w:t>
      </w:r>
    </w:p>
    <w:p>
      <w:r>
        <w:t>dicembre 2000; STFA I 623/98 del 26 ottobre 1999. Vedi pure: STF 9C_807/2014 del 9 settembre 2015; STF 9C_585/2014 dell8 settembre 2015).</w:t>
      </w:r>
    </w:p>
    <w:p>
      <w:r>
        <w:t>Al riguardo in una sentenza 9C_236/2010 del 10 gennaio 2011 lAlta Corte ha stabilito che:</w:t>
      </w:r>
    </w:p>
    <w:p>
      <w:r>
        <w:t>"()En sopposantà la décision du 19 mai 2003, l'assurée a manifesté son désaccord avec la solution de l'administration et exprimé sa volonté de voir son droit réexaminé dans le cadre d'un acte administratif sujet à recours. Son opposition a eu comme effet d'empêcher l'entrée en force de chose décidée de la décision mentionnée (ATF 126 V 23consid. 4b p. 24 sv.). Au terme de la procédure d'opposition, l'office recourant a rendu une nouvelle décision le 30 août 2004. Celle-ci a remplacé la décision initiale, est devenu l'objet de la contestation de la procédure judiciaire subséquente (arrêt U 3/04 du 8 juin 2005 consid.2.2, in RAMA 2005 n° U 560 p. 398; Kieser, ATSG-Kommentar, 2e éd., 2009, n° 39 ad art. 52 LPGA;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(ATF 131 V 242consid.2.1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w:t>
      </w:r>
    </w:p>
    <w:p>
      <w:r>
        <w:t>In proposito cfr. pure STF 9C_134/2010 del 2 luglio 2010; STCA 38.2015.35 del 15 giugno 2015 consid. 2.6.; STCA 38.2013.58 del 14 novembre 2013 consid. 2.2.; STCA 38.2012.34 dell8 agosto 2012 consid. 2.2.; 38.2010.72 del 7 febbraio 2011 consid.2.9.in fine.</w:t>
      </w:r>
    </w:p>
    <w:p>
      <w:r>
        <w:t>Il</w:t>
      </w:r>
    </w:p>
    <w:p>
      <w:r>
        <w:rPr>
          <w:b/>
        </w:rPr>
        <w:t>E. 26</w:t>
      </w:r>
    </w:p>
    <w:p>
      <w:r>
        <w:t>marzo 2019 la Cassa - contrariamente a quanto previsto dalla giurisprudenza appena citata - ha emesso una decisione su opposizione con cui ha annullato la decisione del 20 giugno 2018 con la quale aveva determinato un guadagno assicurato di fr. 907.-- (cfr. doc. 10) e ha stabilito che lassicurata continuava ad occupare una posizione analoga a quella di un datore di lavoro presso la società __________, ma non in seno alla __________ (cfr. doc. B; consid. 1.2.).</w:t>
      </w:r>
    </w:p>
    <w:p>
      <w:r>
        <w:t>La parte resistente, a seguito della sentenza 38.2018.37, avrebbe invece dovuto emanare una nuova decisione formale relativa alladempimento, segnatamente, del presupposto di cui allart. 8 cpv. 1 lett. a LADI, la quale avrebbe potuto essere impugnata con opposizione e la relativa decisione su opposizione con ricorso al TCA (cfr. art. 49; 52, 56 LPGA).</w:t>
      </w:r>
    </w:p>
    <w:p>
      <w:r>
        <w:t>c.le persone che, come soci, compartecipi finanziari o membri di un organo decisionale supremo dellazienda, determinano o possono influenzare risolutivamente le decisioni del datore di lavoro, come anche i loro coniugi occupati nellazienda.</w:t>
      </w:r>
    </w:p>
    <w:p>
      <w:r>
        <w:t>La Cassa, sulla base degli esiti delle indagini di cui sopra - al fine di stabilire lentità dellindennità di disoccupazione spettante alla ricorrente dal 1° settembre 2017, e meglio limporto del guadagno assicurato (art. 23 LADI) -, determinerà, emettendo una decisione formale (cfr. consid. 2.2.) contro cui potrà essere interposta opposizione (la decisione su opposizione potrà poi essere, se del caso, impugnata davanti al TCA) se la medesima occupava o meno una posizione analoga a quella di un datore il lavoro allinterno della __________.</w:t>
      </w:r>
    </w:p>
    <w:p>
      <w:r>
        <w:t>Visto il diritto a ripetibili, la richiesta di ammissione al gratuito patrocinio (cfr. doc. I) è divenuta priva di oggetto (DTF 124 V 309, consid. 6 e, tra le tante, STF 9C_666/2017 del 6 settembre 2018 consid. 5.2.; STF 8C_756/2017 del 7 marzo 2018 consid. 6; STF 9C_335/2011 del 14 marzo 2012 consid. 5, STF 9C_206/2011 del 16 agosto 2011 consid. 5, STF 9C_352/2010 del 30 agosto 2010 consid. 3).</w:t>
      </w:r>
    </w:p>
    <w:p>
      <w:r>
        <w:rPr>
          <w:b/>
        </w:rPr>
        <w:t>E. 30</w:t>
      </w:r>
    </w:p>
    <w:p>
      <w:r>
        <w:t>Lptca). Visto il diritto a ripetibili, la richiesta di ammissione al gratuito patrocinio (cfr. doc. I) è divenuta priva di oggetto (DTF 124 V 309, consid. 6 e, tra le tante,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