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38.2019.18 vom 9. Juli 2018</w:t>
      </w:r>
    </w:p>
    <w:p>
      <w:r>
        <w:t>TI Tribunale d'appello, 2018-07-09, IT</w:t>
      </w:r>
    </w:p>
    <w:p>
      <w:r>
        <w:rPr>
          <w:b/>
        </w:rPr>
        <w:t xml:space="preserve">Quelle: </w:t>
      </w:r>
      <w:r>
        <w:t>https://mcp.opencaselaw.ch/entscheid/ti_gerichte_38.2019.18_d20180709</w:t>
      </w:r>
    </w:p>
    <w:p>
      <w:r>
        <w:t>FR: TI_GERICHTE 38.2019.18 du 9 juillet 2018</w:t>
      </w:r>
    </w:p>
    <w:p>
      <w:r>
        <w:t>IT: TI_GERICHTE 38.2019.18 del 9 luglio 2018</w:t>
      </w:r>
    </w:p>
    <w:p>
      <w:pPr>
        <w:pStyle w:val="Heading2"/>
      </w:pPr>
      <w:r>
        <w:t>Regeste</w:t>
      </w:r>
    </w:p>
    <w:p>
      <w:r>
        <w:t>Ricorso 13.3.19 al TCA contro la decisione su opposizione 6.2.19 irricevibile in quanto tardivo. A ragione Cassa ha intimato il provv. al legale del ric. Dec.su opp. inviata tramite posta A-Plus il 8.2.19 e recpitata nella casella postae sabato 9.2.19. Determinante x decorrenza del termine tale data</w:t>
      </w:r>
    </w:p>
    <w:p>
      <w:pPr>
        <w:pStyle w:val="Heading2"/>
      </w:pPr>
      <w:r>
        <w:t>Erwägungen</w:t>
      </w:r>
    </w:p>
    <w:p>
      <w:r>
        <w:rPr>
          <w:b/>
        </w:rPr>
        <w:t>E. 1</w:t>
      </w:r>
    </w:p>
    <w:p>
      <w:r>
        <w:t>LPGA, le richieste scritte devono essere consegnate all’assicuratore oppure, a lui indirizzate, a un ufficio postale svizzero o a una rappresentanza diplomatica o consolare svizzera al più tardi l’ultimo giorno del termine. Se il termine di ricorso è spirato, il giudice non entra nel merito di un ricorso tardivo, per cui la decisione contestata cresce in giudicato (cfr. DTF 134 V 49 consid. 2; Th. Locher, Grundriss des Sozialversicherungsrechts, 2003, § 73 Nr. 9, p. 479). 2.3.   Nell’evenienza concreta dalle carte processuali emerge che RI 1, il 2 luglio 2018, si è annunciato per il collocamento presso l’Ufficio regionale di collocamento di __________ con effetto dalla medesima data (cfr. doc. 3). Nella “Domanda d’indennità di disoccupazione” l’assicurato ha indicato che la sua ultima datrice di lavoro è stata la __________ di __________ presso la quale ha svolto un impiego temporaneo dal 2 maggio al 30 giugno 2018. Egli ha precisato di aver lavorato in precedenza, dal 9 giugno 2017 al 30 aprile 2018, presso la __________ di __________ (cfr. doc. 4). Dall’estratto del Registro di commercio della __________ (dal 25 aprile 2018 __________ in liquidazione a seguito dello scioglimento della società per fallimento) si evince che dal giugno al settembre 2017 direttore della SA con diritto di firma collettiva a due è stato __________, padre del ricorrente (cfr. doc. 12; 23; A2). Per quanto riguarda la __________, il padre dell’insorgente è stato unico socio e gerente con firma individuale dal luglio 2013 all’aprile 2019. Dal maggio 2019 unico socio senza diritto di firma è __________, cittadino __________ in __________, mentre __________ è gerente con firma individuale (cfr. doc. 20; estratto RC reperibile al sito www.zefix.ch). Il 9 luglio 2018 la Cassa ha emesso una decisione con cui ha negato al ricorrente il diritto a indennità di disoccupazione dal 2 luglio 2018, in quanto, da una parte, non risultava ossequiato il periodo minimo di contribuzione dodici mesi, dall’altra, non sussisteva un motivo di esenzione dall’adempimento del periodo di contribuzione (cfr. doc. 32; consid. 1.1.). Tale provvedimento è stato inviato all’assicurato tramite posta “A-Priority” (cfr. doc. 32). L’insorgente, il 29 agosto 2018, ha conferito procura all’avv. RA 1 dello Studio legale Si__________, “(…) perché abbia a rappresentar-lo/i singolarmente, con facoltà di subdelega, relativamente alla seguente partica: indennità di disoccupazione” (cfr. doc. A annesso a doc. 33=doc. VII4). Il 3 settembre 2019 l’avv. RA 1, a nome e per conto dell’assicurato, ha interposto opposizione contro la decisione del 9 luglio 2018, allegando la relativa procura (cfr. doc. 33). La Cassa, il 6 febbraio 2019, ha emanato la decisione su opposizione impugnata davanti al TCA. Il provvedimento riporta sì in alto a destra il nominativo e l’indirizzo del ricorrente (“Signor RI 1 __________”), nonché l’indicazione della modalità di invio, ossia “Posta A Plus (A+)” (cfr. doc. A2=34; consid. 1.2.), tuttavia è stato spedito l’8 febbraio 2019 (cfr. doc. VII2) tramite “Posta A PLus (A+)” all’avv. RA 1 “ per vostra competenza ”, come risulta dalla lettera accompagnatoria (cfr. doc. VII1) - menzionata anche dalla parte ricorrente (cfr. doc. IX). Il tracciamento dell’invio specifica che il plico postale relativo alla decisione su opposizione del 6 febbraio 2019 è stato recapitato via casella postale a __________ sabato 9 febbraio 2019 alle ore 6:54 (cfr.doc. VII3). Il ricorso inoltrato dall’insorgente, patrocinato dall’avv. RA 1, contro la decisione su opposizione del 6 febbraio 2019 è stato inviato per Raccomandata il 13 marzo 2019 dalla Posta di __________ ed è pervenuto al TCA il 14 marzo 2019 (cfr. busta d’intimazione allegata al ricorso, doc. I). 2.4.   L’art. 37 cpv. 1 LPGA enuncia che la parte può farsi rappresentare, se non deve agire personalmente, o farsi patrocinare nella misura in cui l'urgenza di un'inchiesta non lo escluda. Giusta il cpv. 3 del medesimo disposto, finché la parte non revochi la procura, l'assicuratore comunica con il rappresentante. L’art. 11 cpv. 3 della Legge federale sulla procedura amministrativa (PA) ha il medesimo tenore dell’art. 37 cpv. 3 LPGA. Il principio secondo cui l'assicuratore, nel caso in cui la parte sia rappresentata, comunica con il rappresentante - preesistente all'entrata in vigore della LPGA - risponde a un'esigenza di certezza del diritto e mira a eliminare ogni possibile dubbio sulla persona a cui indirizzare le comunicazioni oltre a stabilire una regola chiara in merito alla notificazione determinante per la decorrenza dei termini di ricorso (cfr. STF 9C_268/2019 dell’8 maggio 2019; STF 9C_460/2016 del 10 gennaio 2017 consid. 2.2.; STF 9C_85/2011 del 17 gennaio 2012 consid. 4.2.; STF 9C_791/2010 del 10 novembre 2010 consid. 2.2., pubblicata in SVR 2011 IV Nr. 32 pag. 93; DTF 99 V 177 consid. 3 pag. 182; SVR 2009 UV n. 16 pag. 62; SVR 2011 IV n. 32 pag. 93 consid. 2.2). Irregolare è la notificazione di una decisione direttamente all'assicurato anziché al suo rappresentante legale (cfr. STF 9C_85/2011 del 17 gennaio 2012 consid. 5.1.). In simili condizioni occorre concludere che il modo di procedere della Cassa la quale, in virtù della procura rilasciata il 29 agosto 2018 dal ricorrente all’avv. RA 1 a seguito dell’emanazione della decisione del 9 luglio 2018 di diniego del diritto a indennità di disoccupazione a far tempo dal 2 luglio 2018 (cfr. doc. 32; 33) e non revocata, ha intimato la decisione su opposizione del 6 febbraio 2019 al legale non presta il fianco a critica alcuna (cfr. STF 6B_304/2019 del 22 maggio 2019 consid. 2.3.5.). La censura della parte ricorrente secondo cui non sarebbe stato corretto intimare la decisione su opposizione impugnata con lettera accompagnatoria unicamente all’avv. RA 1 (cfr. doc. XIII) si rivela, dunque, infondata. In proposito cfr. STF 9C_268/2019 dell’8 maggio 2019, già citata sopra, con cui l’Alta Corte ha ritenuto irricevibile, in quanto tardivo, il ricorso del 17 aprile 2019 contro il giudizio del 3 settembre 2018 emesso dalla Camera delle assicurazioni sociali della Corte di giustizia della Repubblica e Cantone di Ginevra (che aveva respinto l’impugnativa contro una decisione dell’Ufficio AI di non entrata in materia in merito a una nuova domanda di prestazioni). In effetti determinante per la decorrenza del termine di ricorso era la data del 5 settembre 2018, ovvero la data della notifica della sentenza cantonale al rappresentante del ricorrente e non il momento in cui l’insorgente - a cui non era stata inviata copia del giudizio - era venuto a conoscenza di quest’ultimo. 2.5.   Come visto sopra (cfr. consid. 2.3.), la decisione su opposizione del 6 febbraio 2019 è stata inviata all’avv. RA 1, patrocinatore del ricorrente (cfr. consid. 2.4.), tramite posta A Plus (cfr. doc. VII1). In una sentenza 8C_559/2018 del 26 novembre 2018, relativa all’assicurazione infortuni, mediante la quale il giudizio di questa Corte era stato annullato in ragione di una violazione del diritto di essere sentito del ricorrente, l’Alta Corte ha sviluppato le seguenti considerazioni relative al sistema di spedizione Posta A Plus: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4.3.1. 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 4.3.2.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 Nella pronunzia 9C_90/2015 del 2 giugno 2015, citata nella sentenza 8C_559/2018 e relativa all’assicurazione invalidità, confrontata all’obiezione del patrocinatore del ricorrente, secondo la quale la registrazione Track&amp;Trace (“ Sa 10.05.2014 06.13 zugestellt via Postfach ”)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 redattore). In una sentenza 1C_31/2018 del 14 gennaio 2019 (pianificazione ed edilizia), sempre in tema di tempestività di un ricorso interposto contro una decisione amministrativa inviata con il sistema Posta A Plus, riguardante una fattispecie in cui il patrocinatore della ricorrente aveva prodotto una dichiarazione, datata 23 giugno 2017, della sua segretaria, secondo la quale, contrariamente a quanto risultava dall’estratto Track&amp;Trace, 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 " (…). 3.3. 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 (…). 4.2. 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(Art. 9 BV). Die Kritik der Beschwerdeführerin ist unbegründet.” In una sentenza 8C_747/2018 del 20 marzo 2019 consid. 2.2, relativa a una sospensione del diritto all’indennità di disoccupazione per non avere consegnato tempestivamente la prova degli sforzi compiuti per trovare un’occupazione, il TF ha segnatamente ricordato quanto segue: " (…). 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8C_239/2018 du 12 février 2019 consid. 3.2;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 In una sentenza 8C_179/2019 dell’11 aprile 2019, concernente il settore dell’assicurazione infortuni, l’Alta Corte si è espressa nei termini seguenti sempre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5</w:t>
      </w:r>
    </w:p>
    <w:p>
      <w:r>
        <w:t>Le recourant se plaint d'une constatation incomplète des faits. Il reproche à l'autorité précédente de n'avoir pas pris en considération plusieurs pièces produites en instance cantonale. Bien qu'il l'affirme, il n'explique toutefois pas en quoi ces pièces auraient pu influer sur l'issue du litige. Son grief ne répond pas aux exigences de motivation de l'art. 106 al. 2 LTF et n'est pas de nature à démontrer une constatation manifestement inexacte des faits ou une appréciation arbitraire des preuves.</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8C_61/2019 del 17 aprile 2019 consid. 3 segg., in ambito LAINF e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Infine, in una pronunzia 8C_124/2019 del 23 aprile 2019 consid. 5 segg., sempre concernente l’assicurazione infortuni, il TF ha ulteriormente ribadito la validità del sistema di spedizione Posta A Plus, respingendo tutte le obiezioni che erano state sollevate a tal riguardo dall’insorgente: " (…).</w:t>
      </w:r>
    </w:p>
    <w:p>
      <w:r>
        <w:rPr>
          <w:b/>
        </w:rPr>
        <w:t>E. 6.1</w:t>
      </w:r>
    </w:p>
    <w:p>
      <w:r>
        <w:t>Invoquant la violation du droit à la preuve (art. 29 al. 2 Cst.),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w:t>
      </w:r>
    </w:p>
    <w:p>
      <w:r>
        <w:rPr>
          <w:b/>
        </w:rPr>
        <w:t>E. 6.2</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w:t>
      </w:r>
    </w:p>
    <w:p>
      <w:r>
        <w:rPr>
          <w:b/>
        </w:rPr>
        <w:t>E. 6.3</w:t>
      </w:r>
    </w:p>
    <w:p>
      <w:r>
        <w:t>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2.6.   In concreto il plico postale contenente la decisione su opposizione del 6 febbraio 2019 inviato tramite Posta A Plus l’8 febbraio 2019 (cfr.doc. VII2; VII3) è stato recapitato nella casella postale dell’avv. RA 1 presso la posta di __________ dove peraltro si trova il suo Studio legale (cfr. consid. 2.3.), sabato 9 febbraio 2019 alle ore 6:54 (cfr. doc. VII3). Il patrocinatore del ricorrente ha affermato di avere ritirato la relativa lettera lunedì 11 febbraio 2019 (cfr. doc. V). Secondo il Tribunale federale vi è la presunzione che il recapito postale, sia degli invii tramite Posa A Plus che delle Raccomandate, abbia avuto luogo correttamente (cfr. STF 1C_31/2018 consid. 3.3: “… ist somit zu vermuten, dass das Zustelldatum von den Postangestellten korrekt registriert worden ist …”, parzialmente riprodotta al consid. 2.5.). Inoltre la nostra Massima Istanza , confrontata diverse volte con il sistema di spedizione Posta A Plus,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(cfr. consid. 2.5.). Sul tema, si veda pure l’articolo di T. Barth,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Ne discende che nel caso di specie - in cui la parte ricorrente non ha del resto specificatamente contestato la correttezza del recapito del plico postale che, da quanto risulta dal tracciamento dell’invio, ha avuto luogo sabato 9 febbraio 2019 (cfr. doc. VII3) - determinante per la decorrenza del termine di ricorso di 30 giorni giusta l’art. 60 cpv. 1 LPGA (cfr. consid. 2.2.) è il 9 febbraio 2019. Il fatto che la casella postale sia stata vuotata e, pertanto, si sia presa conoscenza della decisione su opposizione soltanto lunedì 11 febbraio 2019, non ha alcuna influenza sul momento che definisce l’inizio del termine ricorsuale (cfr. consid. 2.5.). Il termine di ricorso di 30 giorni ha, dunque, iniziato a decorrere, in virtù dell’art. 38 cpv. 1 LPGA, il giorno successivo, ossia domenica 10 febbraio 2019, ed è giunto a scadenza lunedì 11 marzo 2019. Consegnato all’Ufficio postale di __________ mercoledì 13 marzo 2019 (cfr. la busta d’invio allegata all’impugnativa), il ricorso deve pertanto essere ritenuto tardivo. 2.7.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Di analogo tenore è l’art.</w:t>
      </w:r>
    </w:p>
    <w:p>
      <w:r>
        <w:rPr>
          <w:b/>
        </w:rPr>
        <w:t>E. 14</w:t>
      </w:r>
    </w:p>
    <w:p>
      <w:r>
        <w:t>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2.8. Nel caso di specie questa Corte ritiene che non siano dati i presupposti per restituire il termine per interporre ricorso contro la decisione su opposizione del 6 febbraio 2019. In effetti il TCA non ravvede alcun valido motivo che renda scusabile l’inoltro tardivo del ricorso. In particolare il decesso della madre dell’avv. RA 1 è avvenuto il 17 gennaio 2019 (cfr. doc. V), ossia più di sette settimane prima della scadenza - all’11 marzo 2019 (cfr. consid. 2.6.) - del termine per ricorrere contro la decisione su opposizione del 6 febbraio 2019. Di conseguenza, pur comprendendo la sofferenza del patrocinatore del ricorrente, la morte della madre non giustifica la restituzione del termine (cfr. consid. 2.7.). Va, infine, rilevato che ,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