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38.2018.40 vom 5. November 2018</w:t>
      </w:r>
    </w:p>
    <w:p>
      <w:r>
        <w:t>TI Tribunale d'appello, 2018-11-05, IT</w:t>
      </w:r>
    </w:p>
    <w:p>
      <w:r>
        <w:rPr>
          <w:b/>
        </w:rPr>
        <w:t xml:space="preserve">Quelle: </w:t>
      </w:r>
      <w:r>
        <w:t>https://mcp.opencaselaw.ch/entscheid/ti_gerichte_38.2018.40</w:t>
      </w:r>
    </w:p>
    <w:p>
      <w:r>
        <w:t>FR: TI_GERICHTE 38.2018.40 du 5 novembre 2018</w:t>
      </w:r>
    </w:p>
    <w:p>
      <w:r>
        <w:t>IT: TI_GERICHTE 38.2018.40 del 5 novembre 2018</w:t>
      </w:r>
    </w:p>
    <w:p>
      <w:pPr>
        <w:pStyle w:val="Heading2"/>
      </w:pPr>
      <w:r>
        <w:t>Erwägungen</w:t>
      </w:r>
    </w:p>
    <w:p>
      <w:r>
        <w:rPr>
          <w:b/>
        </w:rPr>
        <w:t>E. 15</w:t>
      </w:r>
    </w:p>
    <w:p>
      <w:r>
        <w:t>marzo 2017 lURC di __________ ha chiesto alla Sezione del lavoro di verificare lidoneità al collocamento della ricorrente, precisando quando segue:</w:t>
      </w:r>
    </w:p>
    <w:p>
      <w:r>
        <w:t>Il 28 marzo 2017 RI 1 è stata sentita dalla Sezione del lavoro. Dal relativo verbale, firmato anche dallassicurata, emerge quanto segue:</w:t>
      </w:r>
    </w:p>
    <w:p>
      <w:r>
        <w:t>Con decisione del 7 aprile 2017 la Sezione del lavoro ha, quindi, ritenuto RI 1 inidonea al collocamento dal 14 marzo 2017, a causa della sua attività indipendente di vendita di accessori per cani e gatti (cfr. doc. 12 inc. 38.2017.76; consid. 1.1.).</w:t>
      </w:r>
    </w:p>
    <w:p>
      <w:r>
        <w:t>Giova, altresì,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w:t>
      </w:r>
    </w:p>
    <w:p>
      <w:r>
        <w:t>Infine, per quanto concerne lasserzione dellassicurata secondo cui il funzionario della Sezione del lavoro, __________, le avrebbe riferito, durante laudizione del 28 marzo 2017, che la sua consulente avrebbe() sbagliato a gestire il suo incarto e combinato un bel pasticcio ()e che lei, a suo modo di vedere era() assolutamente collocabile ()(cfr. doc. 13 e doc. B9 allegato al doc. VII inc. 38.2017.76), il TCA si limita a rilevare che dal relativo verbale, che è stato sottoscritto dalla ricorrente, nulla si rileva a questo proposito. Inoltre, considerato il breve lasso di tempo intercorso tra laudizione del 28 marzo 2017 e lemanazione della decisione di inidoneità al collocamento del 7 aprile 2017 (notificata allassicurata il 10 aprile 2017; cfr. doc. XI; 29 inc. 38.2018.76), leventuale affermazione del collaboratore della Sezione del lavoro non può in ogni caso avere influenzato quanto messo in atto dallinsorgente ben prima del 28 marzo 2017 e continuato anche successivamente al provvedimento del 7 aprile 2017.</w:t>
      </w:r>
    </w:p>
    <w:p>
      <w:r>
        <w:t>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STFAC 241/04 del 9 maggio 2006 consid. 6; DTF 131 V 476 consid. 4.1.=SVR 2006 ALV Nr. 9 pag. 31; DLA 2002 pag. 194).</w:t>
      </w:r>
    </w:p>
    <w:p>
      <w:r>
        <w:t>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9C_847/2017 del 31 maggio 2018 consid. 5.2.; FF 1999 IV 3953).</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8C_438/2018 del 10 agosto 2018 consid. 3.2.in fine).</w:t>
      </w:r>
    </w:p>
    <w:p>
      <w:r>
        <w:t>LAlta Corte,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Il TFA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avrebbe dovuto rispondere della sua omissione - implicante la tutela della buona fede dellassicurato - ed erogare, quindi, a questultimo le prestazioni dellassicurazione contro la disoccupazione.</w:t>
      </w:r>
    </w:p>
    <w:p>
      <w:r>
        <w:t>In proposito cfr. pure STF 8C_320/2010 del 14 dicembre 2010; STFA C 301/05 dell8 maggio 2006; STFA C 157/05 del 28 ottobre 2005.</w:t>
      </w:r>
    </w:p>
    <w:p>
      <w:r>
        <w:t>2.10.Alla luce di tutto quanto esposto la decisione su opposizione del 12 settembre 2017 deve essere confermata.</w:t>
      </w:r>
    </w:p>
    <w:p>
      <w:r>
        <w:rPr>
          <w:b/>
        </w:rPr>
        <w:t>E. 17</w:t>
      </w:r>
    </w:p>
    <w:p>
      <w:r>
        <w:t>inc. 38.2017.76). Il 6 luglio 2017 la ricorrente ha risposto: (…) Il 28 ottobre 2015 (pomeriggio) ho avuto un incontro con la Sig.ra __________, mia conoscente nonché titolare di due negozi di articoli per animali a __________ e provincia. La __________ è venuta a __________ per fare con me un sopralluogo dei punti vendita del settore esistenti nel __________, e darmi un parere riguardo l’idea che le avevo palesato di un eventuale futuro mio ingresso in questo mercato. (…)” (Doc. 19 inc. 38.2017.76) Con decisione su opposizione del 12 settembre 2017 la Sezione del lavoro ha confermato il proprio precedente provvedimento del 7 aprile 2017 di inidoneità al collocamento dal 14 marzo 2017 emesso nei confronti dell’assicurata (cfr. doc. A inc. 38.2017.76; consid. 1.1.). 2.5.   Chiamata a pronunciarsi in merito alla fattispecie, questa Corte ritiene innanzitutto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8C_665/2014 del 23 marzo 2015 consid. 5.3.; STF 8C_479/2011 del 10 febbraio 2012 consid. 2.2.; DTF 129 V 167 consid. 1; DTF 120 V 385 consid. 2). Giova, altresì,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2.6.   In concreto va osservato che, contrariamente a quanto affermato dinanzi alla Sezione del lavoro il 28 marzo 2017, ossia di avere avuto l’idea di aprire un’attività legata al mondo degli animali nel corso del mese di marzo 2016 (cfr. doc. 11 inc. 38.2017.76; consid. 2.4.), l’insorgente, già nell’autunno 2015, aveva manifestato l’idea di avviare un’attività concernente la vendita di articoli per animali, come risulta dalla “Lista impegni inderogabili nelle prossime 3 settimane” del 23 ottobre 2015 in cui ha indicato che il 28 ottobre 2015 avrebbe avuto un “incontro x attività” e dalla precisazione fornita alla Sezione del lavoro il 6 luglio 2017, ovvero che quel giorno una sua conoscente titolare di due negozi di articoli per animali a __________ ha fatto con lei un sopralluogo dei punti vendita del settore nel __________ e le ha dato un parere riguardo all’idea di entrare in quel mercato (cfr. doc. 2/1; 19 inc. 38.2017.76; consid. 2.4.). Del resto anche nello scritto pervenuto al TCA il 28 novembre 2017, redatto dopo aver visionato l’incarto della Sezione del lavoro presso la cancelleria del TCA (cfr. doc. VI inc. 38.2017.76) senza peraltro sollevare particolari obiezioni circa i singoli documenti contenuti nello stesso, la ricorrente ha dichiarato che “l’idea è nata nel 2015, perché ho perso il lavoro a settembre 2015” (cfr. doc. VIIB9). In occasione del colloquio di consulenza del 10 marzo 2016 l’assicurata ha, poi, indicato di avere buone possibilità di svolgere guadagno intermedio vendendo articoli per animali presso il proprio domicilio di __________ (cfr. doc. 18/3 inc. 38.2017.76). Durante il colloquio del</w:t>
      </w:r>
    </w:p>
    <w:p>
      <w:r>
        <w:rPr>
          <w:b/>
        </w:rPr>
        <w:t>E. 21</w:t>
      </w:r>
    </w:p>
    <w:p>
      <w:r>
        <w:t>aprile 2016 la ricorrente ha, altresì, comunicato che a partire dal maggio 2016 avrebbe iniziato l’attività relativa alla vendita di articoli per animali (cfr. doc. 18/4). In relazione al programma d’occupazione temporanea (POT) assegnatole dal 30 maggio al 29 settembre 2016 presso __________ (cfr. doc. 6/3 inc. 38.2017.76), dal verbale del colloquio del 27 luglio 2016 emerge che secondo l’assicurata “l’essere fuori 12 ore al giorno per svolgere il POT, penalizza la sua attività indipendente” (cfr. doc. 18/6 inc. 38.2017.76). L’insorgente, benché nel ricorso abbia asserito che “(…) proprio per essere libera di cessare l’attività in ogni momento non ho preso in affitto dei locali, ma svolgo l’attività nel garage/locale seminterrato della mia abitazione” (cfr. doc. I; consid.1.2.), l’8 settembre 2016 aveva invece informato “di essere ancora in cerca di uno spazio commerciale più grande e visibile al pubblico, per la sua attività indipendente” (cfr. doc. 18/7 inc. 38.2017.76). A seguito dell’assegnazione del 1° marzo 2017 relativa al POT __________ dall’8 marzo al 7 giugno 2017 (cfr. doc. 8 inc. 38.2017.76), l’assicurata, il 3 marzo 2017 ha inoltre inviato alla propria consulente del personale il seguente messaggio di posta elettronica: " (…) Come lei ben sa, e come le ho più volte documentato in questi mesi, mi sono data e mi sto dando da fare con una piccola attività di guadagno intermedio, concordata con lei, che sto costruendo con dedizione e passione, che è in crescita e che, visto il desolante panorama lavorativo (oltre 200 domande di lavoro presentate, 2 soli colloqui, con esito negativo in quanto per entrambi troppo qualificata), mi rendo sempre più conto essere senza dubbio l’unica soluzione per rendermi al più presto possibile indipendente dalla disoccupazione e per non finire in assistenza. Come le ho già altre volte esposto durante i nostri colloqui, il mio allontanamento da casa sancirebbe in modo inesorabile e definitivo la cessazione di questa piccola attività, che si trova presso il mio domicilio, e il mio verosimile ingresso in assistenza, una volta esaurite le indennità di disoccupazione. Perciò sono molto dispiaciuta ma non posso frequentare un POT e mettere fine a tutto quanto sto costruendo con fatica e con l’unico scopo e risultato di riciclarmi lavorativamente. (…)” (Doc. 8/1 inc. 42.2017.76) Il 12 marzo 2017 l’insorgente ha, poi, affermato, in un messaggio di posta elettronica a __________ dell’URC, che tale misura le impediva di continuare a costruire la sua attività obbligandola a chiuderla e che de facto era un vero e proprio boicottaggio. L’assicurata ha formulato tale critica, nonostante le fosse stata concessa dal coordinatore del POT la possibilità di essere presente solo al mattino e di effettuare il guadagno intermedio al pomeriggio (cfr. doc. 11/1; 8/2 inc. 38.2017.76). Il 13 marzo 2017 la ricorrente ha interrotto la misura (cfr. doc. 8/4 inc. 38.2017.76). Anche in occasione della sua audizione davanti alla Sezione del lavoro del 28 marzo 2017 l’assicurata, in relazione al POT __________, ha indicato di aver “partecipato unicamente 3 giorni, perché non mi è possibile conciliare il programma occupazionale con la mia attività. Difatti se devo stare 3 mesi al POT significa la fine della mia attività”, precisando pure di non essere disposta ad accettare eventuali misure attive, in quanto ciò comporterebbe la chiusura della sua attività (cfr. doc. 11 inc. 38.2017.76; consid. 2.4.). Inoltre durante il colloquio di consulenza del 30 marzo 2017 la medesima ha comunicato “di essere intenzionata ad andare avanti nella sua attività e di non essere disponibile ad essere inserita in nessun PML” (cfr. doc. 18/12 inc. 38.2017.76). Davanti alla Sezione del lavoro la ricorrente, il 28 marzo 2017, ha d’altronde affermato che l’attività di vendita di articoli per animali è a tempo pieno (“… si tratta di un’attività a tempo pieno, al momento avendo ancora poca clientela o essendo poco conosciuta ho dei tempi morti che occupo facendo ordini ai fornitori, facendo la contabilità, organizzando il sito internet per il quale devo inserire tutta la merce che vendo, ecc.” ; doc. 11 inc. 38.2017.76), che gli orari di apertura del negozio, come da accordi con il Comune, si estendono dalle 9:00 alle 18:00 e di avere investito in tale impresa la somma di circa fr. 10'000.-- tra merce e qualche scaffale (cfr. doc. 11 inc. 38.2017.76; consid. 2.4.). È vero che l’insorgente, nel mese di novembre 2017, ha specificato che la vendita si svolge nel locale hobby seminterrato di casa sua e di non stare seduta nel seminterrato dalle 9:00 alle 18:00. (cfr. doc. VII B9 inc. 38.2017.76). E’ altrettanto vero, tuttavia, che l’assicurata medesima ha sottolineato che l’orario citato è sì indicativo, ma corrisponde alla sua disponibilità nei confronti di eventuali clienti (cfr. doc. VII B9 inc. 38.2017.76). Giova, altresì, rilevare che nell’opposizione l’insorgente ha indicato che “la natura del mio guadagno intermedio (vendita di articoli per cani e gatti presso la mia abitazione) richiede la mia disponibilità a ricevere eventuali clienti durante la giornata. Un cliente notoriamente se viene e non mi trova non ritorna, e questo farebbe in tempi brevi fallire ciò che mi sto impegnando a fare per non essere più a carico della disoccupazione al più presto possibile” (cfr. doc. 13 inc. 38.2017.76). La ricorrente ha tra l’altro pubblicizzato la propria attività di vendita di articoli per ca), da cui risulta che: " (…) L’idea di __________ nasce nel 2015 e si concretizza nel maggio 2016, quando finalmente riesco ad assecondare questa mia passione e mi butto anima e corpo in questa nuova avventura, aprendo un piccolo emporio di articoli per cani e gatti a __________, nei pressi di __________, Canton Ticino. (…)” Dal sito si evince pure che l’assicurata, già dal maggio 2016, ha presenziato con il suo stand a diverse manifestazioni, ad esempio nel maggio 2016 alla preselezione per la __________ che si sarebbe tenuta durante la manifestazione __________, l’8 dicembre 2016 al mercatino __________ di __________, il 1° maggio 2017 alla __________ a __________. Al riguardo è utile evidenziare che anche informazioni raccolte in internet possono essere considerate fra gli elementi di valutazione di una fattispecie (cfr.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Per quanto attiene alle ricerche di lavoro, va rilevato che da gennaio a settembre 2017 la ricorrente ha intrapreso sforzi unicamente inoltrando a potenziali datori di lavoro delle candidature spontanee (cfr. doc. 18/14 inc. 38.2017.76; VIIB6-B7 inc. 38.2017.76). E’ vero che l’assicurata non risulta essere stata sanzionata per insufficienti ricerche di impiego, tuttavia è notorio che per effettuare ricerche efficaci che abbiano possibilità di esito favorevole occorre principalmente rispondere ad annunci pubblicati nella stampa cartacea oppure online che si riferiscono a posti vacanti concreti (cfr. STCA 38.2018.9 del 16 luglio 2018 consid. 2.8.; STCA 38.2018.20 del 5 giugno 2018 consid. 2.7.). Anche nel Piano d’azione dell’insorgente, in effetti, sono state indicate quali modalità per la ricerca di un lavoro tra l’altro “risposta a offerte di lavoro pubblicate sui quotidiani” e “candidature tramite Internet (inserzioni, siti aziendali, ecc.)” (cfr. doc. 2/2 inc. 38.2017.76). In simili condizioni, dopo attento esame dell’intera documentazione agli atti, in particolare considerata l’attività di vendita di articoli per animali avviata al più tardi dal marzo 2016 il cui relativo svolgimento - definito dalla ricorrente, perlomeno dal marzo 2017, a tempo pieno - ha implicato il rifiuto di seguire un POT a Lugano perfino a metà tempo, occorre concludere, in applicazione della giurisprudenza sopra citata, nonché dell’abituale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che per il periodo dal 14 marzo 2017 l’assicurata non era idonea al collocamento . Giova, peraltro, osservare che il guadagno mensile ottenuto dall’attività di vendita di articoli per cani e gatti da circa fr. 120.-- nel mese di maggio 2016 è aumentato a circa fr. 1'500.-- nel mese di settembre 2017 (cfr. doc. XVI). In proposito va ricordato che nel quadro di un'attività indipendente non possono essere ribaltati sull'assicurazione contro la disoccupazione il rischio imprenditoriale o la differenza finanziaria dovuta all'esercizio di un impiego meno retribuito (cfr. consid. 2.2.-2.3.; STF 8C_437/2016 del 10 gennaio 2017 consid. 3.3.; STF 8C_407/2015 del 13 agosto 2015 consid. 4.4.; STF 8C_169/2014 del 2 marzo 2015 consid. 4.3.). Infine, per quanto concerne l’asserzione dell’assicurata secondo cui il funzionario della Sezione del lavoro, __________, le avrebbe riferito, durante l’audizione del 28 marzo 2017, che la sua consulente avrebbe “(…) sbagliato a gestire il suo incarto e combinato un bel pasticcio (…)” e che lei, a suo modo di vedere era “(…) assolutamente collocabile (…)” (cfr. doc. 13 e doc. B9 allegato al doc. VII inc. 38.2017.76), il TCA si limita a rilevare che dal relativo verbale, che è stato sottoscritto dalla ricorrente, nulla si rileva a questo proposito. Inoltre, considerato il breve lasso di tempo intercorso tra l’audizione del 28 marzo 2017 e l’emanazione della decisione di inidoneità al collocamento del 7 aprile 2017 (notificata all’assicurata il 10 aprile 2017; cfr. doc. XI; 29 inc. 38.2018.76), l’eventuale affermazione del collaboratore della Sezione del lavoro non può in ogni caso avere influenzato quanto messo in atto dall’insorgente ben prima del 28 marzo 2017 e continuato anche successivamente al provvedimento del 7 aprile 2017. 2.7.   La ricorrente ha fatto valere che la sua consulente del personale “(…) non mi ha mai informata delle ripercussioni che il mio guadagno intermedio da attività indipendente avrebbe potuto avere sulla mia collocabilità, ma anzi mi ha sempre incoraggiata nel continuare la stessa (…)” (cfr. doc. I pag. 7 inc. 38.2017.76).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9C_847/2017 del 31 maggio 2018 consid. 5.2.;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8C_438/2018 del 10 agosto 2018 consid. 3.2. in fine ). L’Alta Corte,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Il TF, con sentenza C 36/06 e C 39/06 del 16 aprile 2007, pubblicata in DTF 133 V 249, in DLA 2007 N. 10 pag. 193 e SVR 2007 ALV Nr. 20, ha, inoltre,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In una sentenza 8C_455/2008 del 24 ottobre 2008 consid. 3.2. la nostra Massima Istanza ha, poi,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2.8. Nella presente evenienza, anche qualora, per ipotesi, la ricorrente fosse stata informata in modo errato o non fosse stata debitamente informata, in violazione dell’art. 27 LPGA, circa le conseguenze dell’esercizio di un’attività indipendente sulla sua idoneità al collocamento, ciò non implicherebbe automaticamente che all’assicurata vada riconosciuto il diritto alle indennità di disoccupazione (cfr. STFA C 301/05 dell’8 maggio 2006 consid. 2.4.2.; STCA 38.2016.70 del 6 settembre 2017 consid. 2.12.). Infatti, un’informazione sbagliata fornita da un’autorità permette, solo a determinate condizioni, la tutela della buona fede di un assicurato. La violazione dell’art. 27 cpv. 2 LPGA va equiparata al rilascio di un’informazione errata (cfr. STF 8C_438/2018 del 10 agosto 2018 consid. 3.4.;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9C_628/2017 del 9 maggio 2018; consid. 2.2.; DTF 141 V 530 consid. 6.2.; STF 8C_306/2015 del 25 agosto 2015 consid. 3.2.; STF 9C_918/2007 del 14 gennaio 2009 consid. 3.1.; STFA K 107/05 del 25 ottobre 2005 consid. 3.1.; STFA C 270/04 del 4 luglio 2005 consid. 3.3.1.; STFA C 218/03 del 28 gennaio 2004 consid. 2; DTF 121 V 65, consid. 2a pag. 66-67 e la giurisprudenza ivi citata; RAMI 1993 pag. 120-121; Pratique VSI 1993 pag. 21-22; RCC 1991 pag. 220 consid. 3a; RCC 1983 pag. 195 consid. 3; RCC 1982 pag. 368 consid. 2; RCC 1981 pag. 194 consid. 3; RCC 1979 pag. 155; DLA 1992 pag. 106; DTF 118 V 76 consid. 7; RDAT I-1992 n° 63 ). 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STFA C 344/00 del 6 settembre 2001 consid. 3.bb).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2.9. Nel caso di specie questa Corte ritiene che non sarebbe comunque soddisfatto il presupposto secondo cui l’errata o la mancata informazione deve avere indotto l’assicurata ad adottare un comportamento o un'omissione non reversibile senza pregiudizio. In concreto, infatti, non si vede in cosa possa essere consistito il comportamento pregiudizievole assunto dall’insorgente, nella misura in cui la conoscenza (corretta) delle conseguenze dell’esercizio di un’attività indipendente sull’idoneità collocamento non deve avere effetti sul comportamento che l'assicurata è tenuto ad adottare. L'atteggiamento dell'assicurata non poteva essere diverso a seconda che sapesse o meno che l’avvio di una propria attività indipendente avrebbe potuto pregiudicare la sua idoneità al collocamento. La medesima doveva, in effetti, comunque fare il suo possibile per ridurre il danno nei confronti dell’assicurazione contro la disoccupazione (cfr. STCA 38.2016.70 del 6 settembre 2017 cosnaid.2.13.; STCA 38.2015.4 del 16 aprile 2015 consid. 2.8.). In proposito giova rilevare che in una sentenza 8C_437/2016 del 10 gennaio 2017, già citata sopra, il TF al consid. 3.5. ha ribadito (cfr. consid. 2.7.) che: " (…) per prassi costante dall' art. 27 LPGA (informazione e consulenza) gli organi delle singole assicurazioni sociali non sono tenuti a incitare o a fare in modo che l'assicurato abbia a modificare il suo comportamento personale o professionale al fine di ottenere prestazioni, o, come qui nemmeno troppo implicitamente pretende il ricorrente, le maggiori indennità possibili (sentenze 9C_557/2010 del 7 marzo 2011 consid. 4.4 e 8C_455/2008 del 24 ottobre 2008 consid. 3.2, entrambe con riferimenti).” Va, altresì, ricordato che l'obbligo della riduzione del danno è un importante principio del diritto delle assicurazioni sociali, in particolare dell'assicurazione contro la disoccupazione (cfr. STF 8C_180/2010 del 4 agosto 2010 consid. 2.2.; DTF 129 V 460; DTF 123 V 39; STFA C 213/03 del 6 gennaio 2004; Maurer, Sozialversicherungsrecht, Band I, 1979 p. 323). 2.10. Alla luce di tutto quanto esposto la decisione su opposizione del 12 settembre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