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38.2018.37 vom 28. November 2017</w:t>
      </w:r>
    </w:p>
    <w:p>
      <w:r>
        <w:t>TI Tribunale d'appello, 2017-11-28, IT</w:t>
      </w:r>
    </w:p>
    <w:p>
      <w:r>
        <w:rPr>
          <w:b/>
        </w:rPr>
        <w:t xml:space="preserve">Quelle: </w:t>
      </w:r>
      <w:r>
        <w:t>https://mcp.opencaselaw.ch/entscheid/ti_gerichte_38.2018.37_d20171128</w:t>
      </w:r>
    </w:p>
    <w:p>
      <w:r>
        <w:t>FR: TI_GERICHTE 38.2018.37 du 28 novembre 2017</w:t>
      </w:r>
    </w:p>
    <w:p>
      <w:r>
        <w:t>IT: TI_GERICHTE 38.2018.37 del 28 novembre 2017</w:t>
      </w:r>
    </w:p>
    <w:p>
      <w:pPr>
        <w:pStyle w:val="Heading2"/>
      </w:pPr>
      <w:r>
        <w:t>Regeste</w:t>
      </w:r>
    </w:p>
    <w:p>
      <w:r>
        <w:t>Negato ID poiché non comprovato versamento salario da 2 SA. Con risposta Cassa propone parz. accoglimento, stabilendo GA in fr.906. Ammesso implic. adempiuto periodo di contribuzione. TCA condivide. Tuttavia determ. GA prematura. Rinvio atti x verificare se ric. aveva posiz. analoga a DL nelle 2 SA</w:t>
      </w:r>
    </w:p>
    <w:p>
      <w:pPr>
        <w:pStyle w:val="Heading2"/>
      </w:pPr>
      <w:r>
        <w:t>Erwägungen</w:t>
      </w:r>
    </w:p>
    <w:p>
      <w:r>
        <w:rPr>
          <w:b/>
        </w:rPr>
        <w:t>E. 9</w:t>
      </w:r>
    </w:p>
    <w:p>
      <w:r>
        <w:t>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DTF 133 V 515 e STF 8C_226/2007 del 16 maggio 2008 e D. Cattaneo, “Nouvautés en matière d’assurance-chômage” in Quoi de neuf en droit social? Ed. Stämpfli SA, Berna 2009 pag. 76-79. In una sentenza 8C_820/2017 del 29 dicembre 2017 il Tribunale federale ha confermato il giudizio 38.2017.47 del 19 ottobre 2017, con il quale il TCA ha approvato l’operato di una Cassa disoccupazione che aveva ritenuto non comprovato l’esercizio di un’attività lucrativa (“siccome l’assicurata non ha prodotto nessun documento comprovante il reale versamento dei salari”). In quell’occasione l’Alta Corte ha ritenuto il ricorso manifestamente infondato ed ha sviluppato le seguenti considerazioni: " (…) 2 . 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 3. 3.1. 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 3.2. 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 (…)” Per completezza giova rilevare che con sentenza 8C_495/2017 del 31 gennaio 2018 la nostra Massima Istanza ha respinto il ricorso della Cassa cantonale vallesana di disoccupazione interposto contro un giudizio della Corte delle assicurazioni sociali del Tribunale cantonale del Vallese che aveva stabilito, da una parte, che l’assunzione di un’assicurata da parte di una Sagl, fondata dal figlio, non era fittizia, dall’altra, che la medesima doveva essere considerata quale salariata alle dipendenze della Sagl per l’intero termine quadro per il periodo di contribuzione. In quel caso di specie l’assicurata, per alcuni mesi prima di diventare inabile al lavoro al 100% a causa di problemi alla schiena (periodo in cui ha percepito indennità giornaliere per perdita di guadagno), era stata pagata dalla Sagl tramite versamento su un suo conto bancario. 2.2.  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Il tenore dei p.ti B144 - B148 della Prassi LADI ID sopra citati è rimasto invariato anche nella versione valida dal 1° gennaio 2017 ( http://www.area-lavoro.ch/dateien/ Kreisschreiben/Prassi_LADI_ID_gennaio_2017.pdf). Le direttive amministrative non costituiscono norme giuridiche e non sono vincolanti per il giudice delle assicurazioni sociali (cfr. STF 8C_902/2017 del</w:t>
      </w:r>
    </w:p>
    <w:p>
      <w:r>
        <w:rPr>
          <w:b/>
        </w:rPr>
        <w:t>E. 12</w:t>
      </w:r>
    </w:p>
    <w:p>
      <w:r>
        <w:t>giugno 2018 consid. 4.2., pubblicato in DTF 144 V 195; STF 8C_688/2011 del</w:t>
      </w:r>
    </w:p>
    <w:p>
      <w:r>
        <w:rPr>
          <w:b/>
        </w:rPr>
        <w:t>E. 13</w:t>
      </w:r>
    </w:p>
    <w:p>
      <w:r>
        <w:t>cpv. 1 LADI (cfr. consid. 2.1.; 2.2.). Per quanto attiene, invece, alla determinazione dell’entità del guadagno assicurato, il TCA ritiene che la risoluzione di tale questione sia prematura in questa sede, in quanto primariamente deve essere verificato il rispetto di tutte le condizioni per poter beneficiare dell’indennità di disoccupazione contemplate dall’art. 8 cpv. 1 LADI. È comunque utile ricordare che la prova della riscossione dei salari è decisiva per la determinazione del guadagno assicurato. In effetti qualora non sia definibile l’entità del salario (ad esempio difettando libri contabili tenuti in maniera regolare e trasparente, giustificativi di pagamenti bancari, postali o in contanti oppure testimonianze che permettano di stabilire il reddito come richiesto dalla legge), il guadagno assicurato ai sensi dell’art. 23 LADI non è determinabile in modo sufficientemente attendibile. Ciò comporta il diniego della pretesa di prestazioni dell’assicurazione contro la disoccupazione (cfr. STF 8C_75/2013 del 25 giugno 2013 consid. 3.5. in fine ; STF 8C_913/2011 del 10 aprile 2012, in particolare consid. 3.3. in fine ; STCA 38.2017.41 del</w:t>
      </w:r>
    </w:p>
    <w:p>
      <w:r>
        <w:rPr>
          <w:b/>
        </w:rPr>
        <w:t>E. 14</w:t>
      </w:r>
    </w:p>
    <w:p>
      <w:r>
        <w:t>settembre 2017 consid. 2.6.; STCA 38.2012.5 del 10 dicembre 2012 consid. 2.7.). 2.7.  L’art. 8 cpv. 1 lett. a LADI prevede per il riconoscimento del diritto alle indennità di disoccupazione, tra l’altro, che l’assicurato sia disoccupato totalmente o parzialmente (cfr. pure art. 10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quella di un datore di lavoro e ai loro coniugi. Con decisione pubblicata in DTF 123 V 234 il Tribunale federale delle assicurazioni (TFA)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Nelle sentenze pubblicate in SVR 1997 ALV Nr. 82, DTF 122 V 270 e DLA 1996/1997, Nr. 23, pag. 130, e in SVR 1997 ALV Nr. 101, il TFA ha, inoltre,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STFA C 160/05 del 24 gennaio 2006; STFA C 102/04 del 15 giugno 2005).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w:t>
      </w:r>
    </w:p>
    <w:p>
      <w:r>
        <w:rPr>
          <w:b/>
        </w:rPr>
        <w:t>E. 16</w:t>
      </w:r>
    </w:p>
    <w:p>
      <w:r>
        <w:t>febbraio 2007 consid. 3; DLA 2003 N. 22 pag. 240). Questo principio è stato riconfermato in una sentenza 8C_163/2016 del 17 ottobre 2016, nella quale il Tribunale federale ha formulato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anche STF 8C_529/2016 del 26 ottobre 2016 con cui è stato confermato il diniego del diritto a indennità di disoccupazione, poiché il ricorrente rivestiva una posizione analoga a quella di un datore di lavoro nella Sagl in cui aveva lavorato. Egli è stato gerente della società fino a quando gli è subentrato il fratello, ma a causa di un infortunio alla spalla quest’ultimo non poteva dapprima essere presente in azienda e in seguito era abile al lavoro in modo parziale. Per stabilire se un impiegato sia membro di un organo decisionale supremo di un'azienda e per tale motivo escluso dal diritto a indennità per lavoro ridotto, rispettivamente dal diritto a indennità di disoccupazione, deve essere esaminato di quali poteri decisionali egli disponga sulla base della struttura aziendale interna ( DTF 120 V 521 ; DLA 2004 no.</w:t>
      </w:r>
    </w:p>
    <w:p>
      <w:r>
        <w:rPr>
          <w:b/>
        </w:rPr>
        <w:t>E. 21</w:t>
      </w:r>
    </w:p>
    <w:p>
      <w:r>
        <w:t>pag. 198 consid. 3.2). Non sono per contro decisivi i soli criteri formali quali, segnatamente, l'appartenenza al consiglio d'amministrazione o il conferimento di una procura o di un altro mandato commerciale, di modo che possono di principio essere esclusi dall'indennità di disoccupazione anche dipendenti che non detengono formalmente un diritto di firma e non sono iscritti a registro di commercio né come amministratori né come organi dirigenti, ma che di fatto esercitano un'influenza determinante sulle decisioni della società (cfr. STF 8C_279/2010 del 18 giugno 2010 consid. 2; STFA C 275/04 del 10 novembre 2005 consid. 3.4.; DTF 122 V 272 consid. 3, 120 V 525 consid. 3b; SVR 1997 AlV no. 101 pag. 309). 2.8.  In concreto, come visto sopra, la ricorrente dal 2007 al 2012 è stata amministratrice unica con diritto di firma individuale della __________. In seguito la carica è stata assunta da suo fratello. Inoltre quest’ultimo e l’assicurata stessa hanno indicato che sarebbe il padre di 80 anni a gestire la società disponendo di una procura generale da parte degli azionisti che vivono in __________ (cfr. consid. 2.5.). Per quanto riguarda la __________, è vero che dal marzo 2006 a RC figura quale amministratore unico con firma individuale l’__________. E’ altrettanto vero, tuttavia, da una parte, che dalla fondazione di tale società nel 2001 al 2002 questo ruolo è stato coperto dal fratello dell’insorgente. Dall’altra, che il padre della ricorrente è stato autorizzato dagli azionisti a compiere ogni atto ordinario, straordinario e amministrativo, a svolgere i compiti dell’amministratore, anche per questa ditta (cfr. consid. 2.5.). Inoltre la ricorrente era l’unica dipendente delle due società (cfr. consid. 2.5.). La Cassa, nella decisione su opposizione, ha rilevato, senza però approfondire la questione, che è “… verosimile che lei (n.d.r.: l’insorgente) abbia ricoperto una posizione analoga a quella di un datore di lavoro, anche se non formalmente, e inoltre che non abbia mai definitivamente terminato l'attività” (cfr. doc. B; consid. 1.2.). La parte ricorrente, dal canto suo, sostiene che l’assicurata era una semplice dipendente e che il suo nominativo non figura tra i membri del CdA della __________ e della __________, né ne è azionista (cfr. doc. I; consid. 1.3.). In simili condizioni deve essere appurato il ruolo effettivo di RI 1 in seno alla __________ e alla __________, segnatamente sentendo la ricorrente In proposito va rilevato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DTF 125 V 195 consid. 2; STFA U 94/01 del 5 settembre 2001; STFA P 36/00 del 9 maggio 2001; SVR 1995 AHV Nr. 57 pag. 164 consid. 5a). Andranno, in particolare, verificati i compiti specifici che la ricorrente svolgeva nel centro estetico (__________) e nella galleria d’arte (__________) e, sulla base della struttura aziendale interna, il suo potere decisionale o perlomeno la sua influenza sulle decisioni della ditta. Andrà altresì acclarato se la medesima sia stata l’unica persona in grado di perseguire effettivamente lo scopo sociale delle due società in questione. Gli atti devono essere, pertanto, rinviati alla Cassa perché proceda ad esaminare, prima di decidere se l’insorgente ha diritto o meno all’indennità di disoccupazione e il relativo guadagno assicurato, in particolare, se la stessa nella __________ e nella __________ rivestisse o meno una posizione analoga a quella di un datore di lavoro (cfr. consid. 2.7.). Qualora si dovesse rispondere affermativamente a tale quesito, il diritto alle indennità di disoccupazione andrà negato, in quanto va già evitato il rischio di abuso consistente segnatamente nella possibilità di continuare a perseguire lo scopo sociale delle società (cfr. consid. 2.7.). Al riguardo è utile osservare che con sentenza 38.2017.16 del 10 maggio 2017 è stato negato il diritto a indennità di disoccupazione dall’ottobre 2016 a causa del ruolo determinante del ricorrente nella SA in cui lavorava. Fino al mese di settembre 2016, in effetti, egli è stato amministratore unico con diritto di firma individuale della società che era un’azienda di famiglia in cui l’insorgente e il fratello erano le figure dominanti. 2.9.  Vincente in causa la ricorrente, rappresentata da un avvocato, ha diritto all’importo di fr. 1’800.-- a titolo di ripetibili da mettere a carico della Cassa (cfr. art. 61 lett. g LPGA; art. 30 Lptca). Visto il diritto a ripetibili, la richiesta di ammissione al gratuito patrocinio (cfr. doc. I) è divenuta priva di oggetto (DTF 124 V 309, consid. 6 e, tra le tante,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