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38.2018.14 vom 30. Mai 2018</w:t>
      </w:r>
    </w:p>
    <w:p>
      <w:r>
        <w:t>TI Tribunale d'appello, 2018-05-30, IT</w:t>
      </w:r>
    </w:p>
    <w:p>
      <w:r>
        <w:rPr>
          <w:b/>
        </w:rPr>
        <w:t xml:space="preserve">Quelle: </w:t>
      </w:r>
      <w:r>
        <w:t>https://mcp.opencaselaw.ch/entscheid/ti_gerichte_38.2018.14</w:t>
      </w:r>
    </w:p>
    <w:p>
      <w:r>
        <w:t>FR: TI_GERICHTE 38.2018.14 du 30 mai 2018</w:t>
      </w:r>
    </w:p>
    <w:p>
      <w:r>
        <w:t>IT: TI_GERICHTE 38.2018.14 del 30 maggio 2018</w:t>
      </w:r>
    </w:p>
    <w:p>
      <w:pPr>
        <w:pStyle w:val="Heading2"/>
      </w:pPr>
      <w:r>
        <w:t>Regeste</w:t>
      </w:r>
    </w:p>
    <w:p>
      <w:r>
        <w:t>Restituzione indennità disoccupazione percepite in troppo. Calcolo. Ricorso accolto</w:t>
      </w:r>
    </w:p>
    <w:p>
      <w:pPr>
        <w:pStyle w:val="Heading2"/>
      </w:pPr>
      <w:r>
        <w:t>Erwägungen</w:t>
      </w:r>
    </w:p>
    <w:p>
      <w:r>
        <w:rPr>
          <w:b/>
        </w:rPr>
        <w:t>E. 12</w:t>
      </w:r>
    </w:p>
    <w:p>
      <w:r>
        <w:t>mesi di contribuzione, in quanto esso è più favorevole rispetto a quello calcolato negli ultimi 6 mesi. Dagli atti si evince però che la Cassa, per calcolare il guadagno assicurato di Fr. 6'986.-- (e quindi una conseguente indennità giornaliera spettante all’assicurato di Fr. 225. 35, come vi evince dal calcolo al doc. 20) ha preso in considerazione, come periodo di contribuzione degli ultimi 12 mesi il periodo da dicembre 2014 a novembre 2015 (cfr. doc. 8). Ora, dagli atti emerge che l’assicurato ha terminato la sua attività lavorativa il 31 ottobre 2015 (cfr. doc. 1, 5). Interpellato in merito a questo aspetto dal TCA, __________ della Cassa Disoccupazione CO 1 ha affermato, in data 14 maggio 2018 che “(…) non trovo spiegazione sul fatto che il periodo di calcolo comprenda anche il mese di novembre 2015 quando la documentazione prodotta indica la fine del rapporto di lavoro in data 31 ottobre 2015 (…)” (cfr. doc. VIII). Del resto questa Corte constata che allorché aveva fissato il guadagno assicurato precedente di Fr. 12'320.-- (cfr. doc. 8, e quindi l’indennità giornaliera pari a Fr. 397.--, cfr. doc. 20), la Cassa aveva giustamente indicato come periodo contributivo sia quello da maggio ad ottobre 2015 relativo agli ultimi 6 mesi - che è risultato essere più favorevole e per questo preso in considerazione - sia quello da novembre 2014 ad ottobre 2015 relativo agli ultimi 12 mesi. Il TCA non può quindi confermare l’importo del guadagno assicurato di Fr. 6'986.-- calcolato dalla Cassa visto che, prendendo in considerazione il periodo corretto che va da novembre 2014 ad ottobre 2015, esso sarà diverso. In effetti, l’assicurato nel mese di novembre 2014 non ha percepito soltanto il salario base compreso di 13a, ma anche la parte di provvigione relativa alla vendita dell’immobile di __________. Pertanto diversa sarà l’indennità giornaliera da prendere in considerazione spettante all’assicurato e, di conseguenza, differente sarà anche l’importo da restituire, che dovrebbe risultare più favorevole per il ricorrente rispetto a quello calcolato dalla Cassa di Fr. 14'937.35. Alla luce degli elementi appena esposti, questo Tribunale ritiene che la decisione su opposizione vada annullata e gli atti rinviati alla Cassa affinché ricalcoli il guadagno assicurato e l’importo da chiedere in restituzione. 2.10.   Il ricorrente ha esplicitamente chiesto di poter beneficiare del condono, sostenendo che “(…) a causa della pretesa di restituzione di prestazioni assicurative avvenuta a posteriori mezzo anno più tardi e oggetto di questo ricorso, finanziariamente parlando il ricorrente in una più che spiacevole situazione circoscrivibile con il proverbio “oltre al danno, anche la beffa” (…) ” (cfr. doc. I). Questa Corte, per quanto concerne questo aspetto, ribadisce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È infatti tenendo conto di questo che la Cassa ha giustamente ed espressamente dichiarato, nella decisione su opposizione del 6 febbraio 2018, che “(…) la sua lettera del 14.11.2017 sarà trasmessa per decisione come domanda di condono all’autorità cantonale, a partire dal momento  del passaggio in giudicato della presente decisione (…)” (cfr. doc. A1). La questione del condono potrà dunque essere affrontata solo dopo la crescita in giudicato della nuova decisione di restituzione. 2.11.   In esito a tutte le considerazioni precedenti, il ricorso è accolto ai sensi dei considerandi, la decisione su opposizione del 6 febbraio 2018 annullata e gli atti rinviati alla Cassa affinché proceda calcolando il nuovo importo da restituire, partendo da un calcolo del guadagno assicurato effettuato su un periodo di contribuzione corretto (come indicato al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