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38.2017.7 vom 21. Februar 2017</w:t>
      </w:r>
    </w:p>
    <w:p>
      <w:r>
        <w:t>TI Tribunale d'appello, 2017-02-21, IT</w:t>
      </w:r>
    </w:p>
    <w:p>
      <w:r>
        <w:rPr>
          <w:b/>
        </w:rPr>
        <w:t xml:space="preserve">Quelle: </w:t>
      </w:r>
      <w:r>
        <w:t>https://mcp.opencaselaw.ch/entscheid/ti_gerichte_38.2017.7</w:t>
      </w:r>
    </w:p>
    <w:p>
      <w:r>
        <w:t>FR: TI_GERICHTE 38.2017.7 du 21 février 2017</w:t>
      </w:r>
    </w:p>
    <w:p>
      <w:r>
        <w:t>IT: TI_GERICHTE 38.2017.7 del 21 febbraio 2017</w:t>
      </w:r>
    </w:p>
    <w:p>
      <w:pPr>
        <w:pStyle w:val="Heading2"/>
      </w:pPr>
      <w:r>
        <w:t>Erwägungen</w:t>
      </w:r>
    </w:p>
    <w:p>
      <w:r>
        <w:rPr>
          <w:b/>
        </w:rPr>
        <w:t>E. 38</w:t>
      </w:r>
    </w:p>
    <w:p>
      <w:r>
        <w:t>cpv. 1 LPGA prevede che se il termine è computato in giorni o in mesi e deve essere notificato alle parti, inizia a decorrere il giorno dopo la notificazione.</w:t>
      </w:r>
    </w:p>
    <w:p>
      <w:r>
        <w:t>Se l'ultimo giorno del termine è un sabato, una domenica o un giorno festivo riconosciuto dal diritto federale o cantonale, il termine scade il primo giorno feriale seguente. È determinante il diritto del Cantone in cui ha domicilio o sede la parte o il suo rappresentante (cpv. 3).</w:t>
      </w:r>
    </w:p>
    <w:p>
      <w:r>
        <w:t>I termini stabiliti dalla legge o dall'autorità in giorni o in mesi non decorrono dal settimo giorno precedente la Pasqua al settimo giorno successivo alla Pasqua incluso, dal 15 luglio al 15 agosto incluso, dal 18 dicembre al 2 gennaio incluso (cpv. 4).</w:t>
      </w:r>
    </w:p>
    <w:p>
      <w:r>
        <w:t>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w:t>
      </w:r>
    </w:p>
    <w:p>
      <w:r>
        <w:t>Se il termine di ricorso è spirato, il giudice non entra nel merito di un ricorso tardivo, per cui la decisione contestata cresce in giudicato (cfr. DTF110 V 37 consid. 2; Locher, Grundriss des Sozialversicherungsrechts, 2003, § 73 Nr. 9, p. 479).</w:t>
      </w:r>
    </w:p>
    <w:p>
      <w:r>
        <w:t>2.3.   Nella concreta evenienza la decisione su opposizione del 9 novembre 2016 inviata allavv. __________ dello __________ di __________ per raccomandata è stata ritirata allo sportello postale di __________ il 10 novembre (cfr. doc. II2).</w:t>
      </w:r>
    </w:p>
    <w:p>
      <w:r>
        <w:t>Il termine di 30 giorni ha iniziato a decorrere l11 novembre 2016 ed è scaduto, ai sensi dellart. 38 cpv. 3 LPGA lunedì 12 dicembre 2016, in quanto il trentesimo giorno, 10 dicembre 2016, era un sabato.</w:t>
      </w:r>
    </w:p>
    <w:p>
      <w:r>
        <w:t>Il ricorso contro il diniego delle ripetibili decretato con decisione su opposizione del 9 novembre 2016 è datato 20 gennaio 2017 ed è pervenuto alla Sezione del lavoro - che lha poi trasmesso per competenza al TCA - soltanto il 23 gennaio 2017 (cfr. timbro di entrata al doc. I). Esso è dunque tardivo.</w:t>
      </w:r>
    </w:p>
    <w:p>
      <w:r>
        <w:t>2.4.   Occorre ora esaminare se la ricorrente può prevalersi della restituzione del termine.</w:t>
      </w:r>
    </w:p>
    <w:p>
      <w:r>
        <w:t>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w:t>
      </w:r>
    </w:p>
    <w:p>
      <w:r>
        <w:t>Di analogo tenore è lart. 14 Lptca relativo alla restituzione per inosservanza.</w:t>
      </w:r>
    </w:p>
    <w:p>
      <w:r>
        <w:t>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w:t>
      </w:r>
    </w:p>
    <w:p>
      <w:r>
        <w:t>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w:t>
      </w:r>
    </w:p>
    <w:p>
      <w:r>
        <w:t>Lassenza di colpa deve essere manifesta (cfr. STF 8C_666/2014 del 7 gennaio 2015 consid. 4.2.; STF 8C_898/2009 del 4 dicembre 2009 consid.2; STFA I 393/01 del 21 novembre 2001; DTF 96 II 265 consid.1a; U. Kieser, Das Verwaltungsverfahren in der Sozialversicherung, Zurigo 1999, pag. 170 segg.; Kölz/Häner, Verwaltungsverfahren und Verwaltungsrechtspflege des Bundes, Zurigo 1998, n. 151).</w:t>
      </w:r>
    </w:p>
    <w:p>
      <w:r>
        <w:t>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consid.4.2.; RDAT II-1999 n. 8, pag. 32; DTF 119 II 86, consid. 2a, DTF 112 V 255, consid.2a; cfr., pure, STFA K 34/03 del 2 luglio 2003).</w:t>
      </w:r>
    </w:p>
    <w:p>
      <w:r>
        <w:t>Per la questione dell'impedimento senza colpa non fa differenza se esso colpisce l'assicurato oppure il suo rappresentante, quest'ultimo - a maggior ragione se integrato in una struttura più grande - dovendosi organizzare, segnatamente con la designazione immediata di un sostituto laddove questa possibilità è ammessa in modo tale da garantire il rispetto dei termini anche in caso di proprio impedimento (cfr. STF 9C_749/2012 del 26 novembre 2012 consid. 3).</w:t>
      </w:r>
    </w:p>
    <w:p>
      <w:r>
        <w:t>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w:t>
      </w:r>
    </w:p>
    <w:p>
      <w:r>
        <w:t>2.5.Nel caso di specie,questa Corte ritiene che, non sono dati i presupposti per restituire il termine per interporre ricorso contro la decisione su opposizione del 9 novembre 2016.</w:t>
      </w:r>
    </w:p>
    <w:p>
      <w:r>
        <w:t>In effetti questa Corte non ravvede alcun valido motivo che renda scusabile linoltro tardivo del ricorso.</w:t>
      </w:r>
    </w:p>
    <w:p>
      <w:r>
        <w:t>Linsorgente, del resto, pur avendone la possibilità (cfr. consid. 1.5.), non ha fatto valere alcuna specifica circostanza che possa in qualche modo giustificare il ritardo con cui è stato contestato il diniego dellassegnazione di ripetibili.</w:t>
      </w:r>
    </w:p>
    <w:p>
      <w:r>
        <w:t>Va, infine, rilevato che, per costante giurisprudenza, gli assicurati devono sopportare le conseguenze delle azioni od omissioni delle persone alle quali hanno affidato il compito di fare valere i propri diritti (cfr. STF 8C_563/2010 del 29 settembre 2010 consid. 2.2.; STF 8C_984/2008 dell'11 maggio 2009; DLA 2002 pag. 259; SVR 2001 KV Nr. 3; DTF 111 1b 222; STCA 38.2008.1 dell'8 maggio 2008 confermata dal TF con sentenza 8C_466/2008 del 1° aprile 2009; STCA 38.2014.42 del 20 novembre 2014 consid. 2.6.; STCA 35.2006.39 del 7 settembre 2006 consid. 2.7.; STCA 39.2002.67 del 20 febbraio 2003).</w:t>
      </w:r>
    </w:p>
    <w:p>
      <w:r>
        <w:t>2.6.   In simili condizioni, occorre concludere che il ricorso interposto da RI 1 contro la decisione su opposizione del 9 novembre 2016 tardivamente il 20 gennaio 2017 è irricevibile (cfr. su questo tema le STF 8C_465/2014 dell8 luglio 2014 in cui lAlta Corte ha considerato inammissibile un ricorso depositato il13 giugno 2014contro un giudizio del TCA del 30 aprile 2014, notificato a un assicurato il 9 maggio 2014, ritenuto, da una parte, che il termine di trenta giorni per impugnare la sentenza cantonale era scaduto il10 giugno 2014, dallaltra, che linsorgente non aveva fatto valere elementi suscettibili di giustificare una restituzione del termine inosservato; STCA 38.2016.33 del 30 giugno 2016; STCA 38.2015.40 del 6 luglio 2015; STCA 38.2007.73 del 3 ottobre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