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38.2017.68 vom 2. Februar 2018</w:t>
      </w:r>
    </w:p>
    <w:p>
      <w:r>
        <w:t>TI Tribunale d'appello, 2018-02-02, IT</w:t>
      </w:r>
    </w:p>
    <w:p>
      <w:r>
        <w:rPr>
          <w:b/>
        </w:rPr>
        <w:t xml:space="preserve">Quelle: </w:t>
      </w:r>
      <w:r>
        <w:t>https://mcp.opencaselaw.ch/entscheid/ti_gerichte_38.2017.68</w:t>
      </w:r>
    </w:p>
    <w:p>
      <w:r>
        <w:t>FR: TI_GERICHTE 38.2017.68 du 2 février 2018</w:t>
      </w:r>
    </w:p>
    <w:p>
      <w:r>
        <w:t>IT: TI_GERICHTE 38.2017.68 del 2 febbraio 2018</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2.2.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La nozione di residenza secondo la LADI ha un carattere autonomo e si distingue sia dal domicilio civile (art. 13 cpv. 1 LPGA e 23 CC), a differenza di quanto sostenuto dalla parte ricorrente (cfr. doc. I), sia dalla dimora abituale (art. 13 cpv. 2 LPGA) sia ancora dal domicilio secondo la legislazione sugli stranieri (cfr. consid. 2.1.; DTF 125 V 465 consid. 2a pag. 466 seg.). RI 1 (__________ 1963), di nazionalità italiana, laureatosi a __________ in chimica e tecnologie farmaceutiche, nonché in farmacia e in possesso dal marzo 2013 fino al luglio 2016 (cfr. doc. I; B; III) di un permesso B UE/AELS (cfr. doc. 2), ha lavorato presso la __________ di __________ in qualità di Managing Director dal novembre 2009 al 31 marzo 2015, percependo uno stipendio di fr. 225'061.-- annui nel 2013, di fr. 251'398.-- annui nel 2014 e di fr. 49'828.25 da gennaio a marzo 2015 (cfr. doc. 5; 40). Il 23 gennaio 2015 egli è, in effetti, stato licenziato con effetto dal 31 marzo 2015 (cfr. doc. 45). L’insorgente, il 9 aprile 2015, si è iscritto in disoccupazione (cfr. doc. 1). Il 12 maggio 2015 la Cassa ha posto alcuni quesiti al ricorrente, e meglio: " Lei è iscritto all’AIRE? Di quanti locali è composto l’appartamento di Via __________ a __________? Quanto paga di affitto mensile? C’è un contratto di locazione? Chia ha stipulato tale contratto? Voglia eventualmente allegare la copia. Vive da solo nell’appartamento di __________? Dove risiede la sua famiglia? In casa propria o in affitto? Quando era occupato presso l’ultimo datore di lavoro quando rientrava dalla sua famiglia? Dalla data di iscrizione al collocamento quando rientra dalla sua famiglia? Ha un veicolo? Qual è il numero di targa? Qual è la sua cassa malattia? Chi è il suo medico curante? Durante quali giorni soggiorna presso la sua famiglia? Qual è la durata settimanale del soggiorno in Ticino? Quali legami ha con la Svizzera? E’ membro di società, associazioni o altri enti? Quali? E’ abbonato a giornali o riviste? Quali? (…)” (Doc. 51). L’insorgente ha risposto il 19 maggio 2015 come segue: " (…) Sono iscritto all’AIRE dal marzo 2013. L’appartamento è composto da 1 locale. Pago un affitto mensile di 500 CHF. Il contratto è stato stipulato con __________ (copia del medesimo è prodotta in allegato). Vivo solo. Mia moglie e i miei figli risiedono in Italia, in casa propria soggetta a mutuo. Quando ero occupato presso l’ultimo datore di lavoro rientravo dalla famiglia quando mi era consentito dal tempo libero a disposizione. Dalla data di iscrizione al collocamento vado a trovare la mia famiglia più frequentemente, poiché il tempo che prima era dedicato al lavoro ora è comunque consacrato alla ricerca di altra attività lavorativa. Ho un’autovettura targata __________. La mia cassa malattia è la __________, agenzia di __________. Il mio medico curante è il Dr. __________ di __________. Quando il tempo libero me lo permette soggiorno presso la famiglia il fine settimana. La durata settimanale del mio soggiorno è regolarmente di 5 giorni (da lunedì a venerdì), tranne nelle occasioni in cui mi reco presso i miei figli e mia moglie, normalmente tra sabato e domenica. Lavorando da oltre 20 anni sul territorio ho instaurato solidi rapporti con i Ticinesi soprattutto nell’ambito di lavoro essendo anche membro del consiglio direttivo dell’Associazione __________, fino al mantenimento del mio incarico presso il datore di lavoro. Sono anche membro dell’Associazione __________ presso la quale sono stato di recente eletto __________. D’altro canto ho radicato pure concrete relazioni sociali, estranee alla professione, sul territorio. Posso infatti sentirmi completamente integrato sia dal punto di vista professionale che delle relazioni sociali e delle istituzioni. (…)” (Doc. 52) Chiamato ora a pronunciarsi, questo Tribunale evidenzia innanzitutto che, alla luce della giurisprudenza sopra illustrata, le dichiarazioni del 12 maggio 2015 dell’assicurato hanno un’importanza decisiva. Inoltre,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ha in Italia il centro delle proprie relazioni di vita. L’insorgente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menzionata al consid.</w:t>
      </w:r>
    </w:p>
    <w:p>
      <w:r>
        <w:rPr>
          <w:b/>
        </w:rPr>
        <w:t>E. 2.1</w:t>
      </w:r>
    </w:p>
    <w:p>
      <w:r>
        <w:t>In concreto, benché il centro delle relazioni professionali del ricorrente, nel periodo determinante, possa essere considerato in Svizzera, quello delle sue relazioni personali risulta essere in Italia, e meglio a __________, dove vivono in una casa di loro proprietà (cfr. doc. 52) la moglie e i due figli - nati nel 1999 e nel 2001 (cfr. doc. 15; 12; 13) - e dove egli rientrava di regola nei fine settimana (cfr. doc. 52: “La durata settimanale del mio soggiorno è regolarmente di 5 giorni (da lunedì a venerdì), tranne nelle occasioni in cui mi reco presso i miei figli e mia moglie, normalmente tra sabato e domenica.” ). L’insorgente, del resto, in Ticino a __________, viveva in un monolocale con pigione mensile di fr. 500.-- (cfr. doc. 53). In proposito giova ribadire che con giudizio 8C_592/2015 del 23 novembre 2015, già citato (cfr. consid. 2.1.), il Tribunale federale, confermando la sentenza del TCA (cfr. qui sotto al consid. 2.3.),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A nulla di diverso può portare il fatto che l’assicurato avesse relazioni sociali estranee alla professione in Svizzera, che fosse affiliato a una cassa malati, che ricevesse cure mediche nel nostro paese, che disponesse di un autoveicolo targato in Ticino e che fosse iscritto all’AIRE. Questa Corte nemmeno ignora che il Dottor __________, farmacista cantonale, sentito dall’amministrazione nel marzo 2017 in presenza del patrocinatore del ricorrente (cfr. doc. 87-89), dopo aver indicato di conoscere l’insorgente da circa vent’anni, in quanto, per il suo ruolo, conosce le persone che generalmente svolgono attività rilevanti e occupano posizioni fondamentali nel settore dell’industria farmaceutica, ha innanzitutto asserito, da una parte, che incontratolo a __________ dopo il 2011 (avrebbe potuto essere anche il 2012, 2013) gli aveva detto che gli sarebbe piaciuto trovare dimora in Ticino, con l’intenzione di trasferire tutta la famiglia dopo aver risolto aspetti pratici (scuola dei figli, lavoro della moglie), che aveva già domandato in giro per trovare casa e che la moglie avrebbe lasciato il suo impiego per assecondare questa sua intenzione. D’altra parte, il Dr. __________ ha pure affermato che l’assicurato è molto attivo in associazioni professionali che operano in ambito farmaceutico in Ticino, che “è uno dei nostri” nell’ambito professionale e che svolgendo la sua attività professionale ha sempre fatto in modo di garantire i posti di lavoro, in particolare è stato possibile il mantenimento di impieghi essenzialmente solo grazie a lui (cfr. doc. 91). Le dichiarazioni del Dr. __________ non consentono, tuttavia, di sovvertire l’esito della vertenza. In primo luogo, il ricorrente nell’incontro a __________ gli ha soltanto manifestato una propria intenzione che non si è poi pienamente realizzata. L’insorgente, infatti, ha preso in locazione un monolocale ma la sua famiglia è rimasta a __________. In secondo luogo, le ulteriori attestazioni del farmacista cantonale permettono di consolidare la conclusione che il centro delle relazioni professionali del ricorrente fosse in Ticino, ma non modificano il fatto che il centro delle sue relazioni personali fosse in Italia. Il nominativo dell’assicurato è stato, d’altronde, annullato dalla banca dati COLSTA già dal 1° luglio 2016 (cfr. doc. 49), in quanto dalla fine del mese di giugno 2016, a seguito delle nuove esigenze professionali che lo portano all’estero, egli non ha più vissuto stabilmente in Svizzera, beneficiando così di un permesso per frontalieri G UE/AELS (cfr. doc. I pag. 4). Rettamente, dunque, nella decisione su opposizione del 12 luglio 2017 la Cassa ha stabilito che il presupposto dell’art. 8 cpv. 1 lett. c LADI in relazione con l’art. 12 LADI non è in concreto realizzato.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w:t>
      </w:r>
    </w:p>
    <w:p>
      <w:r>
        <w:rPr>
          <w:b/>
        </w:rPr>
        <w:t>E. 3</w:t>
      </w:r>
    </w:p>
    <w:p>
      <w:r>
        <w:t>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 caso di specie lo stesso ricorrente ha affermato di rientrare dalla sua famiglia (a __________), nel periodo in cui era occupato presso l’ultimo datore di lavoro, quando gli era consentito dal tempo libero a disposizione e, successivamente, più frequentemente. Egli ha precisato che la durata settimanale del suo soggiorno (in Ticino) era regolarmente di cinque giorni, da lunedì a venerdì, tranne nelle occasioni in cui si recava presso i suoi figli e sua moglie, normalmente tra sabato e domenica (cfr. doc. 52). Di conseguenza, dal profilo del diritto internazionale l’insorgente deve essere considerato un frontaliere vero per cui ha diritto alle prestazioni di disoccupazione in Italia.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tale contesto questo Tribunale ricorda infine che la vecchia giurisprudenza sul vero frontaliere, ma atipico, non è più applicabile (cfr. consid. 2.3.; STF 8C_186/2017 del 1° settembre 2017 consid. 7.7. e STF 8C_245/2016 del 19 gennaio 2017 consid. 4.2). Anche da questo profilo dunque, va negato al ricorrente il diritto all’indennità di disoccupazione dal mese di aprile 2015 al mese di maggio 2016. 2.5.   Il patrocinatore del ricorrente ha proposto, quale nuovo mezzo di prova, il richiamo dall’Ufficio regionale di collocamento dell’intero incarto del ricorrente (cfr. doc. V; consid.1.4.). Considerato che i documenti già presenti all’incarto consentono al TCA di emanare il proprio giudizio, questo Tribunale ritiene che l’assunzione dell’ulteriore prova richiesta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Alla luce di tutto quanto esposto sopra, la decisione su opposizione emessa dalla Cassa il 12 luglio 2017, che ha avallato la precedente decisione del 27 maggio 2015 (cfr. consid.1.1.), deve essere confermata. Al riguardo va, peraltro, osservato che la Segreteria di Stato dell’economia (SECO), interpellata dalla Cassa riguardo al caso del ricorrente, il 12 ottobre 2016 ha comunicato che “la decisione del 27 maggio 2015 è conforme al diritto e alle direttive vigenti” (cfr. doc. 79; 80).</w:t>
      </w:r>
    </w:p>
    <w:p>
      <w:r>
        <w:rPr>
          <w:b/>
        </w:rPr>
        <w:t>E. 28</w:t>
      </w:r>
    </w:p>
    <w:p>
      <w:r>
        <w:t>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ha in Italia il centro delle proprie relazioni di vita.</w:t>
      </w:r>
    </w:p>
    <w:p>
      <w:r>
        <w:t>Al riguardo cfr. pure STF 8C_186/2017 del 1° settembre 2017 menzionata al consid. 2.1.</w:t>
      </w:r>
    </w:p>
    <w:p>
      <w:r>
        <w:t>Il Tribunale federale, con sentenza 8C_592/2015 del 23 novembre 2015, massimata in RtiD II-2016 n. 63 pag. 309, ha respinto il ricorso dellassicurato, ritenendolo manifestamente infondato, sulla base delle seguenti argomentazioni:</w:t>
      </w:r>
    </w:p>
    <w:p>
      <w:r>
        <w:t>In tale contesto questo Tribunale ricorda infine che la vecchia giurisprudenza sul vero frontaliere, ma atipico, non è più applicabile (cfr. consid. 2.3.; STF 8C_186/2017 del 1° settembre 2017 consid. 7.7. e STF 8C_245/2016 del 19 gennaio 2017 consid. 4.2).</w:t>
      </w:r>
    </w:p>
    <w:p>
      <w:r>
        <w:t>2.5.   Il patrocinatore del ricorrente ha proposto, quale nuovo mezzo di prova, il richiamo dallUfficio regionale di collocamento dellintero incarto del ricorrente (cfr. doc. V; consid.1.4.).</w:t>
      </w:r>
    </w:p>
    <w:p>
      <w:r>
        <w:t>Considerato che i documenti già presenti allincarto consentono al TCA di emanare il proprio giudizio, questo Tribunale ritiene che lassunzione dellulteriore prova richiesta non potrebbe mettere in luce nuovi elementi concreti ai fini della risoluzione della vertenza.</w:t>
      </w:r>
    </w:p>
    <w:p>
      <w:r>
        <w:t>Di conseguenza la richiesta di prove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