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38.2017.67 vom 21. Juni 2017</w:t>
      </w:r>
    </w:p>
    <w:p>
      <w:r>
        <w:t>TI Tribunale d'appello, 2017-06-21, IT</w:t>
      </w:r>
    </w:p>
    <w:p>
      <w:r>
        <w:rPr>
          <w:b/>
        </w:rPr>
        <w:t xml:space="preserve">Quelle: </w:t>
      </w:r>
      <w:r>
        <w:t>https://mcp.opencaselaw.ch/entscheid/ti_gerichte_38.2017.67_d20170621</w:t>
      </w:r>
    </w:p>
    <w:p>
      <w:r>
        <w:t>FR: TI_GERICHTE 38.2017.67 du 21 juin 2017</w:t>
      </w:r>
    </w:p>
    <w:p>
      <w:r>
        <w:t>IT: TI_GERICHTE 38.2017.67 del 21 giugno 2017</w:t>
      </w:r>
    </w:p>
    <w:p>
      <w:pPr>
        <w:pStyle w:val="Heading2"/>
      </w:pPr>
      <w:r>
        <w:t>Regeste</w:t>
      </w:r>
    </w:p>
    <w:p>
      <w:r>
        <w:t>Rettam.la Cassa chiesto restit.di ID percepite 12/14-3/15.Non comprovato,secondo veros.prep.,svolgim.att.lavor.(x casi critici,come in concreto,indizio import.mancata prova riscoss.salari).Da accert.Polizia emerso"soc.-bucalett.".Indip.da esito vert.penale,rest.s'impone x ragioni connesse alla LADI</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Nella presente fattispecie, come visto nei fatti (consid. 1.1.), la Cassa ha ricevuto dalla Sezione del lavoro un Rapporto di constatazione allestito il 30 settembre 2016 da cui risulta in particolare che in occasione dell’audizione dell’assicurato del 18 settembre 2016 in merito alle sue attività lavorative presso __________ da ottobre 2013 a maggio 2014, __________ nel mese di giugno 2014, __________ nei mesi di luglio e agosto 2014 e __________ da settembre a novembre 2014 il medesimo non ha saputo fornire alcuna indicazione circa i datori di lavoro, le persone con le quali ha stipulato il contratto di lavoro, i luoghi di lavoro, il proprio salario - che sarebbe sempre stato pagato in contanti - e le persone (o datori di lavoro) che, quotidianamente, lo contattavano per indicargli dove recarsi per prestare la propria attività lavorativa (cfr. doc. V all. 7). L’8 aprile 2016 la Polizia cantonale aveva del resto trasmesso alla Sezione del lavoro un Rapporto di segnalazione redatto dopo aver esperito alcuni accertamenti in relazione, in particolare alla __________, alla __________ e alla __________, da cui si evince che: " (…) Tutte le società risultano essere titolari di caselle postali (alcune hanno indirizzi di comodo presso abitazioni private) oppure ancora sono cosiddette società-bucalettere, in nessun caso si è constatata l’esistenza di propri uffici. La __________ di __________ risulta addirittura aver “lasciato” la sua sede in Via __________ nel corso della primavera 2015.” (Doc. V all. 7) La Sezione del lavoro nel novembre 2015 aveva, inoltre, segnalato al Ministero pubblico, tramite uno scritto denominato “Infrazione alla LF sull’assicurazione contro la disoccupazione (art. 105 LADI)”, oltre ad altri, il nominativo dell’assicurato, osservando: " (…) L’istruttoria amministrativa svolta, condotta sia attraverso l’audizione delle persone indicate a margine, che l’esame della documentazione raccolta, ci induce a ipotizzare l’esistenza di un sistema artificioso mediante il quale diversi soggetti maturavano in modo fittizio il periodo di contribuzione (art. 13 cpv. 1 LADI), necessario per ottenere le indennità di disoccupazione. In concreto si sospetta che le persone interessate non abbiano realmente lavorato, in tutto o in parte, per le società in relazione alle quali hanno dichiarato di avere adempiuto il periodo contributivo. (…)” (Doc. V all. 7) Tra le società interessate identificate dalla Sezione del lavoro figuravano, tra l’altro, la __________, la __________, la __________ e la __________ (cfr. doc. V all. 7) presso cui l’insorgente ha asserito di avere lavorato. La Cassa, a seguito delle informazioni di cui sopra e dopo aver effettuato degli accertamenti, ha chiesto ad RI 1 la restituzione delle indennità di disoccupazione percepite nel periodo 1° dicembre 2014 – 31 marzo 2015, pari a fr. 9'494.95, in quanto ha stabilito che il medesimo non aveva diritto alle stesse dal 1° dicembre 2014, data corrispondente all’inizio della disoccupazione (cfr. doc. 77=142; consid. 1.1.; 1.2.; 1.3.). Si tratta, dunque, di stabilire se a ragione l’amministrazione poteva ordinare il rimborso delle prestazioni LADI a seguito dei fatti emersi dall’inchiesta interna della Sezione del lavoro, nonché della Cassa e dagli accertamenti della Polizia Cantonale, e cioè che l’assicurato nel termine quadro per il periodo di contribuzione (1° dicembre 2012 - 30 novembre 2014) non aveva svolto un’attività lavorativa presso la __________, la __________, la __________ e la __________. 2.3.   Un 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DTF 133 V 515 e STF 8C_226/2007 del 16 maggio 2008 e D. Cattaneo, “Nouvautés en matière d’assurance-chômage” in Quoi de neuf en droit social? Ed. Stämpfli SA, Berna 2009 pag. 76-79. In una sentenza 8C_820/2017 del 29 dicembre 2017 il Tribunale federale ha confermato il giudizio 38.2017.47 del 19 ottobre 2017, con il quale il TCA ha approvato l’operato di una Cassa disoccupazione che aveva ritenuto non comprovato l’esercizio di un’attività lucrativa (“siccome l’assicurata non ha prodotto nessun documento comprovante il reale versamento dei salari”). In quell’occasione l’Alta Corte ha ritenuto il ricorso manifestamente infondato ed ha sviluppato le seguenti considerazioni: " (…) 2 . 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 3. 3.1. 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 3.2. 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 (…)” Per completezza giova rilevare che con sentenza 8C_495/2017 del 31 gennaio 2018 la nostra Massima Istanza ha respinto il ricorso della Cassa cantonale vallesana di disoccupazione interposto contro un giudizio della Corte delle assicurazioni sociali del Tribunale cantonale del Vallese che aveva stabilito, da una parte, che l’assunzione di un’assicurata da parte di una Sagl, fondata dal figlio, non era fittizia, dall’altra, che la medesima doveva essere considerata quale salariata alle dipendenze della Sagl per l’intero termine quadro per il periodo di contribuzione. In quel caso di specie l’assicurata, per alcuni mesi prima di diventare inabile al lavoro al 100% a causa di problemi alla schiena (periodo in cui ha percepito indennità giornaliere per perdita di guadagno), era stata pagata dalla Sagl tramite versamento su un suo conto bancario. 2.4. 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Il tenore dei p.ti B144 - B148 della Prassi LADI ID sopra citati è rimasto invariato anche nella versione valida dal 1° gennaio 2017 ( http://www.area-lavoro.ch/dateien/ Kreisschreiben/Prassi_LADI_ID_gennaio_2017.pdf). Le direttive amministrative non costituiscono norme giuridiche e non sono vincolanti per il giudice delle assicurazioni sociali (cfr. STF 8C_688/2011 del</w:t>
      </w:r>
    </w:p>
    <w:p>
      <w:r>
        <w:rPr>
          <w:b/>
        </w:rPr>
        <w:t>E. 13</w:t>
      </w:r>
    </w:p>
    <w:p>
      <w:r>
        <w:t>cpv. 1 LADI secondo cui ha adempiuto il periodo di contribuzione colui che, entro il termine quadro, ha svolto durante almeno 12 mesi un’occupazione soggetta a contribuzione (cfr. consid. 2.1.). Al riguardo cfr. STF 8C_820/2017 del 29 dicembre 2017 citata e parzialmente riprodotta al consid. 2.3. 2.9.   Va, infine, osservato, in relazione all’asserzione ricorsuale secondo cui l’incarto penale sia ancora in fase di istruzione (cfr. doc. I), che in concreto è stato stabilito che il ricorrente non ha comprovato di aver svolto un’attività lavorativa soggetta a contribuzione e quindi di aver compiuto il periodo minimo di contribuzione ai sensi dell’art. 13 cpv. 1 LADI tenendo conto, vista la criticità della fattispecie in cui il ricorrente, da un lato, non ha indicato i nominativi delle persone di riferimento delle società presso le quali sarebbe stato impiegato (egli ha infatti dichiarato di nemmeno ricordare chi gli faceva firmare i contratti né dove li ha firmati; cfr. doc. V all. 7) e, dall’altro, le società __________, __________ e __________ non hanno propri uffici, ma sono titolari di caselle postali (alcune hanno indirizzi di comodo presso abitazioni private) o sono cosiddette società-bucalettere (cfr. doc. V all. 7), della mancata prova dell’effettiva riscossione dei salari, quale indizio importante e significativo. In proposito giova ribadire che la riscossione dei salari è in ogni caso determinante per calcolare, nel caso in cui sia comprovato l’esercizio di un’attività soggetta a contribuzione per almeno dodici mesi nel termine quadro per il periodo di contribuzione, il guadagno assicurato ai sensi dell’art. 23 LADI (cfr. consid. 2.4.). Qualora il guadagno assicurato non sia determinabile in modo sufficientemente attendibile, la pretesa di prestazioni dell’assicurazione contro la disoccupazione va comunque negata (cfr. consid. 2.5.). Pertanto, indipendentemente dall’esito finale della vertenza penale, la restituzione delle indennità di disoccupazione s’impone per ragioni connesse alla LADI. Nemmeno va, perciò, dato seguito alla richiesta dell’insorgente di richiamare gli atti penali una volta che il Ministero pubblico avrà completato l’inchiesta (cfr. doc. IX).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2.10.   Alla luce di quanto esposto al considerando precedente, occorre concludere che il ricorrente nei mesi da dicembre 2014 a marzo 2015 ha beneficiato di indennità di disoccupazione a cui non aveva oggettivamente diritto, visto che non ha comprovato di aver svolto un’attività lavorativa soggetta a contribuzione e dunque di aver compiuto il periodo minimo di contribuzione ai sensi dell’art. 13 cpv. 1 LADI (cfr. consid. 2.8.). Per quanto attiene al principio della restituzione , il TCA ritiene utile sottolineare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 Widmer , Die Rückerstattung unrechtmässig bezogener Leistungen in den Sozialversicherungen, Tesi, Basilea 1984, pag. 125 e 127; FF 1946 II p. 527-528, edizione francese). Al riguardo cfr. pure STCA 38.2016.55 del 24 aprile 2017; STCA 38.2015.8 del 7 dicembre 2016 consid. 2.7.; STCA 38.2005.23 del 19 maggio 2005 consid. 2.7. In simili condizioni questa Corte ritiene che nella presente evenienza siano adempiuti i presupposti di una revisione processuale ex art. 53 cpv. 1 LPGA delle decisioni iniziali con le quali sono state attribuite le indennità di disoccupazione all’insorgente per l’arco di tempo dicembre 2014 – marzo 2015 (in proposito, si veda la giurisprudenza citata al consid. 2.1.; STF 8C_600/2015 dell’11 maggio 2016 consid. 4.3.). La circostanza che dalle verifiche condotte dalla Sezione del lavoro e dalla Cassa sia emerso che lo svolgimento di un’attività lavorativa presso le società __________, __________, __________ e __________ non è stato debitamente comprovato costituisce, infatti, un fatto nuovo che, qualora fosse stato portato fin da subito a conoscenza della Cassa, l’avrebbe indotta a prendere una decisione differente in merito al diritto del ricorrente alle indennità di disoccupazione. Ne discende che in concreto sono realizzate le condizioni per quanto attiene al principio della restituzione delle prestazioni percepite indebitamente durante il periodo dicembre 2014 – marzo 2015 (cfr. STCA 38.2016.55 del 24 aprile 2017 consid. 2.9.; STCA 38.2015.8 del 7 dicembre 2016 consid. 2.7.; STCA 38.2015.36 del 9 novembre 2015 consid. 2.6.; STCA 38.2013.77 del 1° settembre 2014 consid. 2.7.). 2.11.   A proposito dell’importo da restituire e della relativa correttezza questo Tribunale rileva che la Cassa ha chiesto al ricorrente il rimborso di fr. 9'494.95, corrispondenti alla somma delle indennità di disoccupazione percepite da dicembre 2014 a marzo 2015 (cfr. consid. 1.2.; 1.3.). Ritenuto che l’insorgente non aveva diritto a prestazioni LADI nel lasso di tempo citato, a ragione la Cassa ha richiesto la restituzione dell’integralità delle prestazioni erogate. La parte ricorrente, del resto, non ha formulato specifiche censure in merito all’entità della somma chiesta da rimborsare. 2.12.   In esito alle considerazioni di cui ai considerandi precedenti, questo Tribunale non può che confermare la decisione su opposizione impugnata dell’11 luglio 2017. 2.13.   Deve, infine, essere verificato se il ricorrente può essere posto al beneficio dell’assistenza giudiziaria e del gratuito patrocinio da parte dell’avv. RA 1 (cfr. doc. II). In realtà la domanda dell’insorgente deve essere intesa solo come richiesta di assunzione delle spese di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alla luce della LADI e della giurisprudenza pubblicata nella Raccolta ufficiale delle sentenze del Tribunale federale, nel sito www.bger.ch , rispettivamente www.sentenze.ti.ch (cfr. consid. 2.1. ; 2.3.),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che l’insorgente non ha comprovato né la riscossione di salari presso __________ da ottobre 2013 a maggio 2014, __________ nel mese di giugno 2014, __________ nei mesi di luglio e agosto 2014 e __________ da settembre a novembre 2014, né lo svolgimento di un’attività lavorativa soggetta a contribuzione ai sensi dell’art. 13 cpv. 1 LADI presso tali società (cfr. consid. 2.3.; 2.7.; 2.8.).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r>
        <w:rPr>
          <w:b/>
        </w:rPr>
        <w:t>E. 19</w:t>
      </w:r>
    </w:p>
    <w:p>
      <w:r>
        <w:t>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w:t>
      </w:r>
    </w:p>
    <w:p>
      <w:r>
        <w:t>Per quanto attiene al principio della restituzione, il TCA ritiene utile sottolineare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La questione della buona fede è infatti oggetto di esame nellambito della procedura successiva di condono (cfr. DTF 122 V 134, consid. 2e; STFA P 91/02 dell8 marzo 2004, consid. 3.2.; STFA P 17/02 del 2 dicembre 2002; STFA P 40/99 del 16 maggio 2001; STFA C 25/00 del 20 ottobre 2000;Widmer, Die Rückerstattung unrechtmässig bezogener Leistungen in den Sozialversicherungen, Tesi, Basilea 1984, pag. 125 e 127; FF 1946 II p. 527-528, edizione francese).</w:t>
      </w:r>
    </w:p>
    <w:p>
      <w:r>
        <w:t>Al riguardo cfr. pure STCA 38.2016.55 del 24 aprile 2017; STCA 38.2015.8 del 7 dicembre 2016 consid. 2.7.; STCA 38.2005.23 del 19 maggio 2005 consid. 2.7.</w:t>
      </w:r>
    </w:p>
    <w:p>
      <w:r>
        <w:t>2.12.   In esito alle considerazioni di cui ai considerandi precedenti, questo Tribunale non può che confermare la decisione su opposizione impugnata dell11 luglio 2017.</w:t>
      </w:r>
    </w:p>
    <w:p>
      <w:r>
        <w:t>In realtà la domanda dellinsorgente deve essere intesa solo come richiesta di assunzione delle spese di patrocinio, visto che la procedura davanti al TCA in materia di assicurazione disoccupazione è per principio gratuita (cfr. art. 61 lett. a LPGA; art. 29 cpv. 1 Lptca).</w:t>
      </w:r>
    </w:p>
    <w:p>
      <w:r>
        <w:t>Secondo lart. 28 cpv. 2 Lptca la disciplina della difesa dufficio e del gratuito patrocinio è retta dalla Legge sul patrocinio dufficio e sullassistenza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