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38.2017.63 vom 21. Februar 2017</w:t>
      </w:r>
    </w:p>
    <w:p>
      <w:r>
        <w:t>TI Tribunale d'appello, 2017-02-21, IT</w:t>
      </w:r>
    </w:p>
    <w:p>
      <w:r>
        <w:rPr>
          <w:b/>
        </w:rPr>
        <w:t xml:space="preserve">Quelle: </w:t>
      </w:r>
      <w:r>
        <w:t>https://mcp.opencaselaw.ch/entscheid/ti_gerichte_38.2017.63_d20170221</w:t>
      </w:r>
    </w:p>
    <w:p>
      <w:r>
        <w:t>FR: TI_GERICHTE 38.2017.63 du 21 février 2017</w:t>
      </w:r>
    </w:p>
    <w:p>
      <w:r>
        <w:t>IT: TI_GERICHTE 38.2017.63 del 21 febbraio 2017</w:t>
      </w:r>
    </w:p>
    <w:p>
      <w:pPr>
        <w:pStyle w:val="Heading2"/>
      </w:pPr>
      <w:r>
        <w:t>Regeste</w:t>
      </w:r>
    </w:p>
    <w:p>
      <w:r>
        <w:t>Rettam. negato dt a ID da 16.1.2017. Ass.(del 1990 e CH)non ha la resid.in CH(centro relaz.pers.in Italia dove vivono genitori). Da 5/2017 appartam.in Ticino:solo modificato luogo dfi dimora in CH(12.1.17 già affittato stanza in TI). Irril.che giochi a calcio e prot.civile in TI.Vero frontaliere</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2.2.   Nella presente fattispecie,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15 febbraio 2017 RI 1, cittadino svizzero, nato nel 1990 (cfr. doc. 4), è stato sentito da __________ dell’Ufficio giuridico della Sezione del lavoro. In quell’occasione è stato allestito un verbale del seguente tenore, firmato pure dall’assicurato: " (…) D1:   Quando è entrato in Svizzera per lavoro, la prima volta? R1:   12 gennaio 2017 D2:   Prima di questa data, è mai venuto in Svizzera? R2:   Ho fatto l'apprendistato ad __________ dal 2012 al 2016. Venivo qui solo per lavoro e poi rientravo a casa a __________, in Italia. D3:   Dove ha abitato prima di venire in Svizzera? Aveva un appartamento suo o viveva con i suoi genitori? R3:   Vivevo con mia madre e mio padre nella casa di famiglia a __________. D4:   Quanti km dista __________ da __________ (Italia)? R4:   Km non mi ricordo ma posso dire che ci impiego circa 40 minuti. D5:   Lei torna a casa (a __________) con la macchina o con i trasporti pubblici? R5:   Tornavo con la mia macchina. D6:   Mi descriva come è fatta la sua abitazione a __________. R6:   E' una stanza priva del bagno e della cucina che però sono in comune. Non c'è il parcheggio ma c'è un parcheggio pubblico esterno. D7:   Come l'ha trovata? Attraverso chi? R7:   L'ho trovata per mezzo di amici di famiglia. D8:   Quando si è trasferito a __________? R8:   Sempre nei primi di gennaio 2017. D9:   Come mai ha scelto di trasferirsi nel Comune di __________? R9:   Ho scelto questa sistemazione per motivi economici. Pago 488.- franchi al mese. D10: E' sposato, fidanzato? R10: No, non ho legami stabili. D11: Prima di trasferirsi in Ticino, aveva dei legami di lavoro, di affetto o di altro genere che la portavano qui? R11: No, al massimo venivo due o tre volte al mese per portare qualche CV. Ma non ho mai frequentato la Svizzera per altri motivi o interessi (né amicizie o legami sentimentali). D12: Ha i genitori in Italia, fratelli, sorelle ed altri parenti? R12: Si ho entrambi i genitori che, come detto prima, abitano a __________. D13: Quando ha stipulato un contratto con la cassa malati? R13: L'ho stipulata il 18.01.2017 con la __________. Prima non l'avevo stipulata. D14: Intende immatricolare la sua vettura in Ticino? R14: Sicuramente non appena potrò permettermelo da un punto di vista economico. ADR: Attualmente possiedo una __________, non mi ricordo come è targata. D15: Come mai all'Ufficio della circolazione di Camorino lei risulta ancora residente in Italia? Come mai non ha comunicato loro che si è trasferito in Ticino? R15: Mi sono informato ed ho tempo un anno, ma di sicuro lo farò prima per altri motivi. D16: Ha il computer, la stampante e la televisione a __________? R16: No, non possiedo né il PC, né la stampante né la televisione. Le mail le invio e le ricevo dal telefonino. D17: Attualmente ogni quante volte rientra a __________? R17: Più o meno rientro una volta a settimana, solitamente rientro il sabato pomeriggio e ritorno in Ticino la domenica verso le ore 14.00. Torno in Italia per trovare la mia famiglia e mia nonna. D18: Abbiamo preso atto che lei, a partire dal 06.02.2017 e fino al 31.07.2017 lavorerà per __________ di __________. Cambia qualcosa, adesso, a livello abitativo? R18: Per il momento non cambia nulla. D19: Quando è rientrato l'ultima volta in Italia? R19: L'ultima volta sono rientrato è stato ieri. Attraverso la dogana di __________. D20: Ieri pomeriggio lei mi ha telefonato con un numero di telefono italiano, nel pomeriggio, per discutere dell'appuntamento per oggi. Ha utilizzato un numero di telefono fisso italiano. Da dove chiamava? R20: Per essere precisi, ieri non mi sono sentito bene ed è venuta mia mamma a prendermi e portarmi in pronto soccorso presso la __________ di __________. Dopodiché mi ha portato a casa sua, a __________, dove ho trascorso la notte. ADR : Si, sono stato male e pertanto ho preferito dormire dai miei genitori. Aggiungo che, visto che sono in convalescenza, resterò a casa dai miei genitori (a __________, Italia) fino a guarigione avvenuta.” (Doc. 16) Chiamato ora a pronunciarsi, il TCA ricorda preliminarmente che è la data della decisione su opposizione impugnata (nel presente caso: il 14 luglio 2017) che delimita temporalmente il potere cognitivo del giudice delle assicurazioni sociali (cfr. STF 9C_32/2017 del 31 ottobre 2017; STF 8C_661/2013 del 22 settembre 2014 consid. 3.1.2.; STF 9C_5/2012 del 31 gennaio 2012; DTF 132 V 215 consid. 3.1.1; STFA I 525/04 del 15 aprile 2005 consid. 2). Inoltre,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 riguardo, in una sentenza 8C_186/2017 del 1° settembre 2017 l’Alta Corte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Alla luce della giurisprudenza appena illustrata le dichiarazioni contenute nel verbale del 15 febbraio 2017 sottoscritto dall'assicurato hanno pertanto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Nella presente fattispecie il centro delle relazioni personali di RI 1 si situa in Italia. Egli è nato a __________ e prima di prendere in locazione una stanza, con bagno e cucina in comune, a __________ il 12 gennaio 2017 (solo alcuni giorni prima di iscriversi per il collocamento il 16 gennaio 2017, cfr. doc. 6) ha sempre vissuto nel Comune di __________, in provincia di __________, insieme ai propri genitori. Questa località dista circa 34 km da __________. L’assicurato, che non è sposato o fidanzato (cfr. doc. 16, Risposta 10: “No, non ho legami stabili” e Risposta 11: “(…) Ma non ho mai frequentato la Svizzera per altri motivi o interessi (nè amicizie o legami sentimentali)”), abitava insieme al padre e alla madre nella casa di famiglia. Vicino a loro vive pure sua nonna di 83 anni, che l’assicurato “aiuta per alcune faccende in casa” (cfr. doc. V). Durante l’apprendistato (dal 2012 al 2016) il ricorrente rientrava giornalmente al suo domicilio (cfr. doc. 16, Risposta 12) e non ha mai concretizzato il suo desiderio di vivere in Svizzera (cfr. doc. V, punti 1 e 2). Dal 1° maggio 2017 l’assicurato ha affittato un appartamento a __________. Egli ha tuttavia solo modificato il proprio luogo di dimora in Svizzera, ciò che è ininfluente per l’esito della presente vertenza (cfr. doc. A1 punto 2.2 e doc. VII). A nulla di diverso può portare il fatto che l’assicurato abbia amici in Svizzera o che sia affiliato a una cassa malati, che giochi a calcio nel __________ (cfr. doc. H) o che sia incorporato nella protezione civile (cfr. doc. I). Rettamente, dunque, nella decisione su opposizione del 14 luglio  2017 la Sezione del lavoro ha stabilito che il presupposto dell’art. 8 cpv. 1 lett. c LADI in relazione con l’art. 12 LADI non è in concreto realizzato (per il caso analogo di un altro cittadino svizzero residente all’estero, cfr. la STCA 38.2016.64 del 13 marzo 2017). 2.3.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2.4.   Nella presente fattispecie lo stesso assicurato ha affermato di rientrare più o meno ogni settimana in Italia (cfr. verbale del 15 febbraio 2017, Risposta 17: “Più o meno rientro una volta a settimana, solitamente rientro al sabato pomeriggio e ritorno in Ticino la domenica verso le ore 14:00. Torno in Italia per trovare la mia famiglia e mia nonna.”).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8C_186/2017 del 1° settembre 2017; STF 8C_752/2016 del 3 febbraio 2017; STF 9C_762/2016 del 18 gennaio 2017; DTF 142 V 590 consid. 5.2 pag. 594; STF 8C_637/2016 del 13 dicembre 2016; SVR 2008 UV Nr. 12; RAMI 2004 U 524, p. 546; DTF 121 V 47 consid. 2a). Di conseguenza, dal profilo del diritto internazionale RI 1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In tale contesto il TCA ricorda infine che la vecchia giurisprudenza sul vero frontaliere, ma atipico, non è più applicabile (cfr. consid. 2.3.; STF 8C_186/2017 del 1° settembre 2017 consid. 7.7. e STF 8C_245/2016 del 19 gennaio 2017 consid. 4.2). Anche da questo profilo dunque, va negato a RI 1 il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